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0C44A" w14:textId="648F4369" w:rsidR="000C07E8" w:rsidRPr="000C07E8" w:rsidRDefault="000C07E8" w:rsidP="000C07E8">
      <w:pPr>
        <w:rPr>
          <w:rFonts w:ascii="Cambria" w:hAnsi="Cambria"/>
          <w:b/>
          <w:bCs/>
          <w:sz w:val="32"/>
          <w:szCs w:val="32"/>
        </w:rPr>
      </w:pPr>
      <w:proofErr w:type="spellStart"/>
      <w:r w:rsidRPr="000C07E8">
        <w:rPr>
          <w:rFonts w:ascii="Cambria" w:hAnsi="Cambria"/>
          <w:b/>
          <w:bCs/>
          <w:sz w:val="32"/>
          <w:szCs w:val="32"/>
        </w:rPr>
        <w:t>Leerlingmateriaal</w:t>
      </w:r>
      <w:proofErr w:type="spellEnd"/>
      <w:r w:rsidRPr="000C07E8">
        <w:rPr>
          <w:rFonts w:ascii="Cambria" w:hAnsi="Cambria"/>
          <w:b/>
          <w:bCs/>
          <w:sz w:val="32"/>
          <w:szCs w:val="32"/>
        </w:rPr>
        <w:t xml:space="preserve"> – De katholieke comeback </w:t>
      </w:r>
    </w:p>
    <w:p w14:paraId="1F573F66" w14:textId="77777777" w:rsidR="000C07E8" w:rsidRPr="000C07E8" w:rsidRDefault="000C07E8" w:rsidP="000C07E8">
      <w:pPr>
        <w:rPr>
          <w:rFonts w:ascii="Cambria" w:hAnsi="Cambria"/>
          <w:b/>
          <w:bCs/>
          <w:sz w:val="22"/>
          <w:szCs w:val="22"/>
        </w:rPr>
      </w:pPr>
      <w:r w:rsidRPr="000C07E8">
        <w:rPr>
          <w:rFonts w:ascii="Cambria" w:hAnsi="Cambria"/>
          <w:b/>
          <w:bCs/>
          <w:sz w:val="22"/>
          <w:szCs w:val="22"/>
        </w:rPr>
        <w:t>1. Het bisdom als netwerk</w:t>
      </w:r>
    </w:p>
    <w:p w14:paraId="17F4F607" w14:textId="6B6520FA" w:rsidR="000C07E8" w:rsidRDefault="000C07E8" w:rsidP="000C07E8">
      <w:pPr>
        <w:jc w:val="both"/>
        <w:rPr>
          <w:rFonts w:ascii="Cambria" w:hAnsi="Cambria"/>
          <w:b/>
          <w:bCs/>
          <w:sz w:val="22"/>
          <w:szCs w:val="22"/>
        </w:rPr>
      </w:pPr>
      <w:r w:rsidRPr="000C07E8">
        <w:rPr>
          <w:rFonts w:ascii="Cambria" w:hAnsi="Cambria"/>
          <w:b/>
          <w:bCs/>
          <w:sz w:val="22"/>
          <w:szCs w:val="22"/>
        </w:rPr>
        <w:t>Lees</w:t>
      </w:r>
      <w:r>
        <w:rPr>
          <w:rFonts w:ascii="Cambria" w:hAnsi="Cambria"/>
          <w:b/>
          <w:bCs/>
          <w:sz w:val="22"/>
          <w:szCs w:val="22"/>
        </w:rPr>
        <w:t xml:space="preserve"> ‘Nieuw bisdom’ uit het venster ‘Het bisdom Roermond’.</w:t>
      </w:r>
    </w:p>
    <w:p w14:paraId="7127F0D6" w14:textId="505D932F" w:rsidR="000C07E8" w:rsidRPr="000C07E8" w:rsidRDefault="000C07E8" w:rsidP="000C07E8">
      <w:pPr>
        <w:jc w:val="both"/>
        <w:rPr>
          <w:rFonts w:ascii="Cambria" w:hAnsi="Cambria"/>
          <w:sz w:val="22"/>
          <w:szCs w:val="22"/>
        </w:rPr>
      </w:pPr>
      <w:r w:rsidRPr="000C07E8">
        <w:rPr>
          <w:rFonts w:ascii="Cambria" w:hAnsi="Cambria"/>
          <w:sz w:val="22"/>
          <w:szCs w:val="22"/>
        </w:rPr>
        <w:t xml:space="preserve">In 1559 werd het bisdom Roermond opgericht. Dat gebeurde op bevel van koning Filips II, na besluiten van het Concilie van </w:t>
      </w:r>
      <w:proofErr w:type="spellStart"/>
      <w:r w:rsidRPr="000C07E8">
        <w:rPr>
          <w:rFonts w:ascii="Cambria" w:hAnsi="Cambria"/>
          <w:sz w:val="22"/>
          <w:szCs w:val="22"/>
        </w:rPr>
        <w:t>Trente</w:t>
      </w:r>
      <w:proofErr w:type="spellEnd"/>
      <w:r w:rsidRPr="000C07E8">
        <w:rPr>
          <w:rFonts w:ascii="Cambria" w:hAnsi="Cambria"/>
          <w:sz w:val="22"/>
          <w:szCs w:val="22"/>
        </w:rPr>
        <w:t xml:space="preserve"> (1545–1563).</w:t>
      </w:r>
      <w:r>
        <w:rPr>
          <w:rFonts w:ascii="Cambria" w:hAnsi="Cambria"/>
          <w:sz w:val="22"/>
          <w:szCs w:val="22"/>
        </w:rPr>
        <w:t xml:space="preserve"> </w:t>
      </w:r>
      <w:r w:rsidRPr="000C07E8">
        <w:rPr>
          <w:rFonts w:ascii="Cambria" w:hAnsi="Cambria"/>
          <w:sz w:val="22"/>
          <w:szCs w:val="22"/>
        </w:rPr>
        <w:t>De katholieke kerk wilde kleinere bisdommen, zodat bisschoppen beter konden controleren of priesters zich aan de regels hielden.</w:t>
      </w:r>
      <w:r>
        <w:rPr>
          <w:rFonts w:ascii="Cambria" w:hAnsi="Cambria"/>
          <w:sz w:val="22"/>
          <w:szCs w:val="22"/>
        </w:rPr>
        <w:t xml:space="preserve"> </w:t>
      </w:r>
      <w:r w:rsidRPr="000C07E8">
        <w:rPr>
          <w:rFonts w:ascii="Cambria" w:hAnsi="Cambria"/>
          <w:sz w:val="22"/>
          <w:szCs w:val="22"/>
        </w:rPr>
        <w:t>Bisschoppen moesten de gelovigen beter onderwijzen, en slecht opgeleide priesters moesten worden bijgeschoold.</w:t>
      </w:r>
    </w:p>
    <w:p w14:paraId="244F3835" w14:textId="77777777" w:rsidR="000C07E8" w:rsidRPr="000C07E8" w:rsidRDefault="000C07E8" w:rsidP="000C07E8">
      <w:pPr>
        <w:rPr>
          <w:rFonts w:ascii="Cambria" w:hAnsi="Cambria"/>
          <w:sz w:val="22"/>
          <w:szCs w:val="22"/>
        </w:rPr>
      </w:pPr>
      <w:r w:rsidRPr="000C07E8">
        <w:rPr>
          <w:rFonts w:ascii="Cambria" w:hAnsi="Cambria"/>
          <w:b/>
          <w:bCs/>
          <w:sz w:val="22"/>
          <w:szCs w:val="22"/>
        </w:rPr>
        <w:t>Fragment:</w:t>
      </w:r>
    </w:p>
    <w:p w14:paraId="0E2C037A" w14:textId="77777777" w:rsidR="000C07E8" w:rsidRPr="000C07E8" w:rsidRDefault="000C07E8" w:rsidP="000C07E8">
      <w:pPr>
        <w:jc w:val="both"/>
        <w:rPr>
          <w:rFonts w:ascii="Cambria" w:hAnsi="Cambria"/>
          <w:i/>
          <w:iCs/>
          <w:sz w:val="22"/>
          <w:szCs w:val="22"/>
        </w:rPr>
      </w:pPr>
      <w:r w:rsidRPr="000C07E8">
        <w:rPr>
          <w:rFonts w:ascii="Cambria" w:hAnsi="Cambria"/>
          <w:i/>
          <w:iCs/>
          <w:sz w:val="22"/>
          <w:szCs w:val="22"/>
        </w:rPr>
        <w:t xml:space="preserve">“Tijdens het Concilie van </w:t>
      </w:r>
      <w:proofErr w:type="spellStart"/>
      <w:r w:rsidRPr="000C07E8">
        <w:rPr>
          <w:rFonts w:ascii="Cambria" w:hAnsi="Cambria"/>
          <w:i/>
          <w:iCs/>
          <w:sz w:val="22"/>
          <w:szCs w:val="22"/>
        </w:rPr>
        <w:t>Trente</w:t>
      </w:r>
      <w:proofErr w:type="spellEnd"/>
      <w:r w:rsidRPr="000C07E8">
        <w:rPr>
          <w:rFonts w:ascii="Cambria" w:hAnsi="Cambria"/>
          <w:i/>
          <w:iCs/>
          <w:sz w:val="22"/>
          <w:szCs w:val="22"/>
        </w:rPr>
        <w:t xml:space="preserve"> werd besloten dat bisdommen kleiner moesten worden zodat de naleving van de katholieke leer beter kon worden gecontroleerd. Ook in de Nederlanden werd daarom, met steun van koning Filips II, een aantal nieuwe bisdommen opgericht.”</w:t>
      </w:r>
    </w:p>
    <w:p w14:paraId="498E17F7" w14:textId="77777777" w:rsidR="000C07E8" w:rsidRPr="000C07E8" w:rsidRDefault="000C07E8" w:rsidP="000C07E8">
      <w:pPr>
        <w:rPr>
          <w:rFonts w:ascii="Cambria" w:hAnsi="Cambria"/>
          <w:sz w:val="22"/>
          <w:szCs w:val="22"/>
        </w:rPr>
      </w:pPr>
      <w:r w:rsidRPr="000C07E8">
        <w:rPr>
          <w:rFonts w:ascii="Cambria" w:hAnsi="Cambria"/>
          <w:b/>
          <w:bCs/>
          <w:sz w:val="22"/>
          <w:szCs w:val="22"/>
        </w:rPr>
        <w:t>Vragen:</w:t>
      </w:r>
      <w:r w:rsidRPr="000C07E8">
        <w:rPr>
          <w:rFonts w:ascii="Cambria" w:hAnsi="Cambria"/>
          <w:sz w:val="22"/>
          <w:szCs w:val="22"/>
        </w:rPr>
        <w:br/>
        <w:t>a. Waarom wilde de katholieke kerk kleinere bisdommen?</w:t>
      </w:r>
    </w:p>
    <w:p w14:paraId="6B3A44DB" w14:textId="77777777" w:rsidR="000C07E8" w:rsidRPr="000C07E8" w:rsidRDefault="000C07E8" w:rsidP="000C07E8">
      <w:pPr>
        <w:rPr>
          <w:rFonts w:ascii="Cambria" w:hAnsi="Cambria"/>
          <w:sz w:val="22"/>
          <w:szCs w:val="22"/>
        </w:rPr>
      </w:pPr>
      <w:r w:rsidRPr="000C07E8">
        <w:rPr>
          <w:rFonts w:ascii="Cambria" w:hAnsi="Cambria"/>
          <w:sz w:val="22"/>
          <w:szCs w:val="22"/>
        </w:rPr>
        <w:pict w14:anchorId="23BC710E">
          <v:rect id="_x0000_i1134" style="width:0;height:1.5pt" o:hralign="center" o:hrstd="t" o:hr="t" fillcolor="#a0a0a0" stroked="f"/>
        </w:pict>
      </w:r>
    </w:p>
    <w:p w14:paraId="35707581" w14:textId="77777777" w:rsidR="000C07E8" w:rsidRPr="000C07E8" w:rsidRDefault="000C07E8" w:rsidP="000C07E8">
      <w:pPr>
        <w:rPr>
          <w:rFonts w:ascii="Cambria" w:hAnsi="Cambria"/>
          <w:sz w:val="22"/>
          <w:szCs w:val="22"/>
        </w:rPr>
      </w:pPr>
      <w:r w:rsidRPr="000C07E8">
        <w:rPr>
          <w:rFonts w:ascii="Cambria" w:hAnsi="Cambria"/>
          <w:sz w:val="22"/>
          <w:szCs w:val="22"/>
        </w:rPr>
        <w:pict w14:anchorId="0F49F031">
          <v:rect id="_x0000_i1135" style="width:0;height:1.5pt" o:hralign="center" o:hrstd="t" o:hr="t" fillcolor="#a0a0a0" stroked="f"/>
        </w:pict>
      </w:r>
    </w:p>
    <w:p w14:paraId="365897BA" w14:textId="20905B08" w:rsidR="000C07E8" w:rsidRPr="000C07E8" w:rsidRDefault="000C07E8" w:rsidP="000C07E8">
      <w:pPr>
        <w:rPr>
          <w:rFonts w:ascii="Cambria" w:hAnsi="Cambria"/>
          <w:sz w:val="22"/>
          <w:szCs w:val="22"/>
        </w:rPr>
      </w:pPr>
      <w:r w:rsidRPr="000C07E8">
        <w:rPr>
          <w:rFonts w:ascii="Cambria" w:hAnsi="Cambria"/>
          <w:sz w:val="22"/>
          <w:szCs w:val="22"/>
        </w:rPr>
        <w:t>b. Wat zegt dit over de manier waarop de kerk haar macht wilde behouden?</w:t>
      </w:r>
    </w:p>
    <w:p w14:paraId="7FC18771" w14:textId="0285494B" w:rsidR="000C07E8" w:rsidRPr="000C07E8" w:rsidRDefault="000C07E8" w:rsidP="000C07E8">
      <w:pPr>
        <w:rPr>
          <w:rFonts w:ascii="Cambria" w:hAnsi="Cambria"/>
          <w:sz w:val="22"/>
          <w:szCs w:val="22"/>
        </w:rPr>
      </w:pPr>
      <w:r w:rsidRPr="000C07E8">
        <w:rPr>
          <w:rFonts w:ascii="Cambria" w:hAnsi="Cambria"/>
          <w:sz w:val="22"/>
          <w:szCs w:val="22"/>
        </w:rPr>
        <w:pict w14:anchorId="229053EE">
          <v:rect id="_x0000_i1136" style="width:0;height:1.5pt" o:hralign="center" o:hrstd="t" o:hr="t" fillcolor="#a0a0a0" stroked="f"/>
        </w:pict>
      </w:r>
    </w:p>
    <w:p w14:paraId="3E760831" w14:textId="6D881AE4" w:rsidR="000C07E8" w:rsidRPr="000C07E8" w:rsidRDefault="000C07E8" w:rsidP="000C07E8">
      <w:pPr>
        <w:rPr>
          <w:rFonts w:ascii="Cambria" w:hAnsi="Cambria"/>
          <w:sz w:val="22"/>
          <w:szCs w:val="22"/>
        </w:rPr>
      </w:pPr>
      <w:r>
        <w:rPr>
          <w:noProof/>
        </w:rPr>
        <w:drawing>
          <wp:anchor distT="0" distB="0" distL="114300" distR="114300" simplePos="0" relativeHeight="251658240" behindDoc="0" locked="0" layoutInCell="1" allowOverlap="1" wp14:anchorId="731C1B02" wp14:editId="333AA1FC">
            <wp:simplePos x="0" y="0"/>
            <wp:positionH relativeFrom="margin">
              <wp:align>right</wp:align>
            </wp:positionH>
            <wp:positionV relativeFrom="paragraph">
              <wp:posOffset>228600</wp:posOffset>
            </wp:positionV>
            <wp:extent cx="2531745" cy="3096260"/>
            <wp:effectExtent l="0" t="0" r="1905" b="8890"/>
            <wp:wrapSquare wrapText="bothSides"/>
            <wp:docPr id="1816727463" name="Afbeelding 1" descr="Afbeelding met kaart, atla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27463" name="Afbeelding 1" descr="Afbeelding met kaart, atlas, tekst&#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1745" cy="309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7E8">
        <w:rPr>
          <w:rFonts w:ascii="Cambria" w:hAnsi="Cambria"/>
          <w:sz w:val="22"/>
          <w:szCs w:val="22"/>
        </w:rPr>
        <w:pict w14:anchorId="15F099EB">
          <v:rect id="_x0000_i1137" style="width:0;height:1.5pt" o:hralign="center" o:hrstd="t" o:hr="t" fillcolor="#a0a0a0" stroked="f"/>
        </w:pict>
      </w:r>
    </w:p>
    <w:p w14:paraId="5125094E" w14:textId="3730FDDF" w:rsidR="000C07E8" w:rsidRPr="000C07E8" w:rsidRDefault="000C07E8" w:rsidP="000C07E8">
      <w:pPr>
        <w:rPr>
          <w:rFonts w:ascii="Cambria" w:hAnsi="Cambria"/>
          <w:sz w:val="22"/>
          <w:szCs w:val="22"/>
        </w:rPr>
      </w:pPr>
      <w:r w:rsidRPr="000C07E8">
        <w:rPr>
          <w:rFonts w:ascii="Cambria" w:hAnsi="Cambria"/>
          <w:sz w:val="22"/>
          <w:szCs w:val="22"/>
        </w:rPr>
        <w:t>c. Op de kaart van de Nederlanden (16e eeuw):</w:t>
      </w:r>
    </w:p>
    <w:p w14:paraId="3612CE16" w14:textId="6E253343" w:rsidR="000C07E8" w:rsidRPr="000C07E8" w:rsidRDefault="000C07E8" w:rsidP="000C07E8">
      <w:pPr>
        <w:numPr>
          <w:ilvl w:val="0"/>
          <w:numId w:val="1"/>
        </w:numPr>
        <w:rPr>
          <w:rFonts w:ascii="Cambria" w:hAnsi="Cambria"/>
          <w:sz w:val="22"/>
          <w:szCs w:val="22"/>
        </w:rPr>
      </w:pPr>
      <w:r w:rsidRPr="000C07E8">
        <w:rPr>
          <w:rFonts w:ascii="Cambria" w:hAnsi="Cambria"/>
          <w:sz w:val="22"/>
          <w:szCs w:val="22"/>
        </w:rPr>
        <w:t xml:space="preserve">Teken het gebied van het </w:t>
      </w:r>
      <w:r w:rsidRPr="000C07E8">
        <w:rPr>
          <w:rFonts w:ascii="Cambria" w:hAnsi="Cambria"/>
          <w:b/>
          <w:bCs/>
          <w:sz w:val="22"/>
          <w:szCs w:val="22"/>
        </w:rPr>
        <w:t>nieuwe bisdom Roermond</w:t>
      </w:r>
      <w:r w:rsidRPr="000C07E8">
        <w:rPr>
          <w:rFonts w:ascii="Cambria" w:hAnsi="Cambria"/>
          <w:sz w:val="22"/>
          <w:szCs w:val="22"/>
        </w:rPr>
        <w:t>.</w:t>
      </w:r>
    </w:p>
    <w:p w14:paraId="5D499679" w14:textId="28E70857" w:rsidR="000C07E8" w:rsidRPr="000C07E8" w:rsidRDefault="000C07E8" w:rsidP="000C07E8">
      <w:pPr>
        <w:numPr>
          <w:ilvl w:val="0"/>
          <w:numId w:val="1"/>
        </w:numPr>
        <w:rPr>
          <w:rFonts w:ascii="Cambria" w:hAnsi="Cambria"/>
          <w:sz w:val="22"/>
          <w:szCs w:val="22"/>
        </w:rPr>
      </w:pPr>
      <w:r w:rsidRPr="000C07E8">
        <w:rPr>
          <w:rFonts w:ascii="Cambria" w:hAnsi="Cambria"/>
          <w:sz w:val="22"/>
          <w:szCs w:val="22"/>
        </w:rPr>
        <w:t>Noteer welke twee oude bisdommen  hier stukken land aan moesten afstaan</w:t>
      </w:r>
      <w:r>
        <w:rPr>
          <w:rFonts w:ascii="Cambria" w:hAnsi="Cambria"/>
          <w:sz w:val="22"/>
          <w:szCs w:val="22"/>
        </w:rPr>
        <w:t xml:space="preserve"> en waarom zij hier niet blij mee waren</w:t>
      </w:r>
    </w:p>
    <w:p w14:paraId="6B1E8F99" w14:textId="2658BAA8" w:rsidR="000C07E8" w:rsidRDefault="000C07E8" w:rsidP="000C07E8">
      <w:pPr>
        <w:rPr>
          <w:rFonts w:ascii="Cambria" w:hAnsi="Cambria"/>
          <w:sz w:val="22"/>
          <w:szCs w:val="22"/>
        </w:rPr>
      </w:pPr>
      <w:r w:rsidRPr="000C07E8">
        <w:rPr>
          <w:rFonts w:ascii="Cambria" w:hAnsi="Cambria"/>
          <w:sz w:val="22"/>
          <w:szCs w:val="22"/>
        </w:rPr>
        <w:pict w14:anchorId="4A4D98A6">
          <v:rect id="_x0000_i1138" style="width:230pt;height:.5pt;flip:x" o:hrpct="507" o:hralign="center" o:hrstd="t" o:hr="t" fillcolor="#a0a0a0" stroked="f"/>
        </w:pict>
      </w:r>
    </w:p>
    <w:p w14:paraId="63B63011" w14:textId="5FA1D351" w:rsidR="000C07E8" w:rsidRPr="000C07E8" w:rsidRDefault="000C07E8" w:rsidP="000C07E8">
      <w:pPr>
        <w:rPr>
          <w:rFonts w:ascii="Cambria" w:hAnsi="Cambria"/>
          <w:sz w:val="22"/>
          <w:szCs w:val="22"/>
        </w:rPr>
      </w:pPr>
      <w:r w:rsidRPr="000C07E8">
        <w:rPr>
          <w:rFonts w:ascii="Cambria" w:hAnsi="Cambria"/>
          <w:sz w:val="22"/>
          <w:szCs w:val="22"/>
        </w:rPr>
        <w:pict w14:anchorId="32F7987D">
          <v:rect id="_x0000_i1234" style="width:230pt;height:.5pt;flip:x" o:hrpct="507" o:hralign="center" o:hrstd="t" o:hr="t" fillcolor="#a0a0a0" stroked="f"/>
        </w:pict>
      </w:r>
    </w:p>
    <w:p w14:paraId="0E77D327" w14:textId="1D192388" w:rsidR="000C07E8" w:rsidRDefault="000C07E8" w:rsidP="000C07E8">
      <w:pPr>
        <w:rPr>
          <w:rFonts w:ascii="Cambria" w:hAnsi="Cambria"/>
          <w:sz w:val="22"/>
          <w:szCs w:val="22"/>
        </w:rPr>
      </w:pPr>
      <w:r w:rsidRPr="000C07E8">
        <w:rPr>
          <w:rFonts w:ascii="Cambria" w:hAnsi="Cambria"/>
          <w:sz w:val="22"/>
          <w:szCs w:val="22"/>
        </w:rPr>
        <w:t xml:space="preserve">d. Wat vind jij: lijkt deze herindeling meer op </w:t>
      </w:r>
      <w:r w:rsidRPr="000C07E8">
        <w:rPr>
          <w:rFonts w:ascii="Cambria" w:hAnsi="Cambria"/>
          <w:b/>
          <w:bCs/>
          <w:sz w:val="22"/>
          <w:szCs w:val="22"/>
        </w:rPr>
        <w:t>geloofsvernieuwing</w:t>
      </w:r>
      <w:r w:rsidRPr="000C07E8">
        <w:rPr>
          <w:rFonts w:ascii="Cambria" w:hAnsi="Cambria"/>
          <w:sz w:val="22"/>
          <w:szCs w:val="22"/>
        </w:rPr>
        <w:t xml:space="preserve"> of op </w:t>
      </w:r>
      <w:r w:rsidRPr="000C07E8">
        <w:rPr>
          <w:rFonts w:ascii="Cambria" w:hAnsi="Cambria"/>
          <w:b/>
          <w:bCs/>
          <w:sz w:val="22"/>
          <w:szCs w:val="22"/>
        </w:rPr>
        <w:t>macht behouden</w:t>
      </w:r>
      <w:r w:rsidRPr="000C07E8">
        <w:rPr>
          <w:rFonts w:ascii="Cambria" w:hAnsi="Cambria"/>
          <w:sz w:val="22"/>
          <w:szCs w:val="22"/>
        </w:rPr>
        <w:t>?</w:t>
      </w:r>
      <w:r w:rsidRPr="000C07E8">
        <w:rPr>
          <w:rFonts w:ascii="Cambria" w:hAnsi="Cambria"/>
          <w:sz w:val="22"/>
          <w:szCs w:val="22"/>
        </w:rPr>
        <w:br/>
      </w:r>
      <w:r w:rsidRPr="000C07E8">
        <w:rPr>
          <w:rFonts w:ascii="Segoe UI Symbol" w:hAnsi="Segoe UI Symbol" w:cs="Segoe UI Symbol"/>
          <w:sz w:val="22"/>
          <w:szCs w:val="22"/>
        </w:rPr>
        <w:t>☐</w:t>
      </w:r>
      <w:r w:rsidRPr="000C07E8">
        <w:rPr>
          <w:rFonts w:ascii="Cambria" w:hAnsi="Cambria"/>
          <w:sz w:val="22"/>
          <w:szCs w:val="22"/>
        </w:rPr>
        <w:t xml:space="preserve"> Geloofsvernieuwing</w:t>
      </w:r>
      <w:r w:rsidRPr="000C07E8">
        <w:rPr>
          <w:rFonts w:ascii="Cambria" w:hAnsi="Cambria"/>
          <w:sz w:val="22"/>
          <w:szCs w:val="22"/>
        </w:rPr>
        <w:t> </w:t>
      </w:r>
      <w:r w:rsidRPr="000C07E8">
        <w:rPr>
          <w:rFonts w:ascii="Cambria" w:hAnsi="Cambria"/>
          <w:sz w:val="22"/>
          <w:szCs w:val="22"/>
        </w:rPr>
        <w:t> </w:t>
      </w:r>
      <w:r w:rsidRPr="000C07E8">
        <w:rPr>
          <w:rFonts w:ascii="Segoe UI Symbol" w:hAnsi="Segoe UI Symbol" w:cs="Segoe UI Symbol"/>
          <w:sz w:val="22"/>
          <w:szCs w:val="22"/>
        </w:rPr>
        <w:t>☐</w:t>
      </w:r>
      <w:r w:rsidRPr="000C07E8">
        <w:rPr>
          <w:rFonts w:ascii="Cambria" w:hAnsi="Cambria"/>
          <w:sz w:val="22"/>
          <w:szCs w:val="22"/>
        </w:rPr>
        <w:t xml:space="preserve"> Macht behouden</w:t>
      </w:r>
      <w:r w:rsidRPr="000C07E8">
        <w:rPr>
          <w:rFonts w:ascii="Cambria" w:hAnsi="Cambria"/>
          <w:sz w:val="22"/>
          <w:szCs w:val="22"/>
        </w:rPr>
        <w:t> </w:t>
      </w:r>
      <w:r w:rsidRPr="000C07E8">
        <w:rPr>
          <w:rFonts w:ascii="Cambria" w:hAnsi="Cambria"/>
          <w:sz w:val="22"/>
          <w:szCs w:val="22"/>
        </w:rPr>
        <w:t> </w:t>
      </w:r>
      <w:r w:rsidRPr="000C07E8">
        <w:rPr>
          <w:rFonts w:ascii="Cambria" w:hAnsi="Cambria"/>
          <w:sz w:val="22"/>
          <w:szCs w:val="22"/>
        </w:rPr>
        <w:t xml:space="preserve">Leg uit: </w:t>
      </w:r>
    </w:p>
    <w:p w14:paraId="6484C5D9" w14:textId="36C127D1" w:rsidR="000C07E8" w:rsidRDefault="000C07E8" w:rsidP="000C07E8">
      <w:pPr>
        <w:rPr>
          <w:rFonts w:ascii="Cambria" w:hAnsi="Cambria"/>
          <w:sz w:val="22"/>
          <w:szCs w:val="22"/>
        </w:rPr>
      </w:pPr>
    </w:p>
    <w:p w14:paraId="5062B5C6" w14:textId="7C219DAE" w:rsidR="000C07E8" w:rsidRDefault="000C07E8" w:rsidP="000C07E8">
      <w:pPr>
        <w:rPr>
          <w:rFonts w:ascii="Cambria" w:hAnsi="Cambria"/>
          <w:sz w:val="22"/>
          <w:szCs w:val="22"/>
        </w:rPr>
      </w:pPr>
      <w:r w:rsidRPr="000C07E8">
        <w:rPr>
          <w:rFonts w:ascii="Cambria" w:hAnsi="Cambria"/>
          <w:sz w:val="22"/>
          <w:szCs w:val="22"/>
        </w:rPr>
        <w:pict w14:anchorId="75E45BF8">
          <v:rect id="_x0000_i1209" style="width:0;height:1.5pt" o:hralign="center" o:hrstd="t" o:hr="t" fillcolor="#a0a0a0" stroked="f"/>
        </w:pict>
      </w:r>
    </w:p>
    <w:p w14:paraId="50E86C1C" w14:textId="29BB32B6" w:rsidR="000C07E8" w:rsidRPr="000C07E8" w:rsidRDefault="000C07E8" w:rsidP="000C07E8">
      <w:pPr>
        <w:rPr>
          <w:rFonts w:ascii="Cambria" w:hAnsi="Cambria"/>
          <w:sz w:val="22"/>
          <w:szCs w:val="22"/>
        </w:rPr>
      </w:pPr>
      <w:r w:rsidRPr="000C07E8">
        <w:rPr>
          <w:rFonts w:ascii="Cambria" w:hAnsi="Cambria"/>
          <w:sz w:val="22"/>
          <w:szCs w:val="22"/>
        </w:rPr>
        <w:pict w14:anchorId="7F884490">
          <v:rect id="_x0000_i1210" style="width:0;height:1.5pt" o:hralign="center" o:hrstd="t" o:hr="t" fillcolor="#a0a0a0" stroked="f"/>
        </w:pict>
      </w:r>
    </w:p>
    <w:p w14:paraId="25EC284E" w14:textId="70D6E9DC" w:rsidR="000C07E8" w:rsidRPr="000C07E8" w:rsidRDefault="000C07E8" w:rsidP="000C07E8">
      <w:pPr>
        <w:rPr>
          <w:rFonts w:ascii="Cambria" w:hAnsi="Cambria"/>
          <w:sz w:val="22"/>
          <w:szCs w:val="22"/>
        </w:rPr>
      </w:pPr>
    </w:p>
    <w:p w14:paraId="6FD30775" w14:textId="77777777" w:rsidR="000C07E8" w:rsidRPr="000C07E8" w:rsidRDefault="000C07E8" w:rsidP="000C07E8">
      <w:pPr>
        <w:rPr>
          <w:rFonts w:ascii="Cambria" w:hAnsi="Cambria"/>
          <w:b/>
          <w:bCs/>
          <w:sz w:val="22"/>
          <w:szCs w:val="22"/>
        </w:rPr>
      </w:pPr>
      <w:r w:rsidRPr="000C07E8">
        <w:rPr>
          <w:rFonts w:ascii="Cambria" w:hAnsi="Cambria"/>
          <w:b/>
          <w:bCs/>
          <w:sz w:val="22"/>
          <w:szCs w:val="22"/>
        </w:rPr>
        <w:lastRenderedPageBreak/>
        <w:t>2. De katholieke comeback</w:t>
      </w:r>
    </w:p>
    <w:p w14:paraId="1AB59FF8" w14:textId="77777777" w:rsidR="000C07E8" w:rsidRDefault="000C07E8" w:rsidP="000C07E8">
      <w:pPr>
        <w:jc w:val="both"/>
        <w:rPr>
          <w:rFonts w:ascii="Cambria" w:hAnsi="Cambria"/>
          <w:b/>
          <w:bCs/>
          <w:sz w:val="22"/>
          <w:szCs w:val="22"/>
        </w:rPr>
      </w:pPr>
      <w:r w:rsidRPr="000C07E8">
        <w:rPr>
          <w:rFonts w:ascii="Cambria" w:hAnsi="Cambria"/>
          <w:b/>
          <w:bCs/>
          <w:sz w:val="22"/>
          <w:szCs w:val="22"/>
        </w:rPr>
        <w:t>Lees</w:t>
      </w:r>
      <w:r>
        <w:rPr>
          <w:rFonts w:ascii="Cambria" w:hAnsi="Cambria"/>
          <w:b/>
          <w:bCs/>
          <w:sz w:val="22"/>
          <w:szCs w:val="22"/>
        </w:rPr>
        <w:t xml:space="preserve"> ‘Bisschop Lindanus’ </w:t>
      </w:r>
      <w:r>
        <w:rPr>
          <w:rFonts w:ascii="Cambria" w:hAnsi="Cambria"/>
          <w:b/>
          <w:bCs/>
          <w:sz w:val="22"/>
          <w:szCs w:val="22"/>
        </w:rPr>
        <w:t>uit het venster ‘Het bisdom Roermond’.</w:t>
      </w:r>
    </w:p>
    <w:p w14:paraId="0DD20C84" w14:textId="7021A984" w:rsidR="000C07E8" w:rsidRPr="000C07E8" w:rsidRDefault="000C07E8" w:rsidP="000C07E8">
      <w:pPr>
        <w:jc w:val="both"/>
        <w:rPr>
          <w:rFonts w:ascii="Cambria" w:hAnsi="Cambria"/>
          <w:b/>
          <w:bCs/>
          <w:sz w:val="22"/>
          <w:szCs w:val="22"/>
        </w:rPr>
      </w:pPr>
      <w:r w:rsidRPr="000C07E8">
        <w:rPr>
          <w:rFonts w:ascii="Cambria" w:hAnsi="Cambria"/>
          <w:sz w:val="22"/>
          <w:szCs w:val="22"/>
        </w:rPr>
        <w:t>Bisschop Wilhelmus Lindanus probeerde het katholieke geloof in zijn bisdom te versterken.</w:t>
      </w:r>
      <w:r w:rsidRPr="000C07E8">
        <w:rPr>
          <w:rFonts w:ascii="Cambria" w:hAnsi="Cambria"/>
          <w:sz w:val="22"/>
          <w:szCs w:val="22"/>
        </w:rPr>
        <w:br/>
        <w:t xml:space="preserve">Hij hield zich aan de besluiten van het Concilie van </w:t>
      </w:r>
      <w:proofErr w:type="spellStart"/>
      <w:r w:rsidRPr="000C07E8">
        <w:rPr>
          <w:rFonts w:ascii="Cambria" w:hAnsi="Cambria"/>
          <w:sz w:val="22"/>
          <w:szCs w:val="22"/>
        </w:rPr>
        <w:t>Trente</w:t>
      </w:r>
      <w:proofErr w:type="spellEnd"/>
      <w:r w:rsidRPr="000C07E8">
        <w:rPr>
          <w:rFonts w:ascii="Cambria" w:hAnsi="Cambria"/>
          <w:sz w:val="22"/>
          <w:szCs w:val="22"/>
        </w:rPr>
        <w:t xml:space="preserve"> en voerde veranderingen door: beter</w:t>
      </w:r>
      <w:r>
        <w:rPr>
          <w:rFonts w:ascii="Cambria" w:hAnsi="Cambria"/>
          <w:sz w:val="22"/>
          <w:szCs w:val="22"/>
        </w:rPr>
        <w:t xml:space="preserve"> </w:t>
      </w:r>
      <w:r w:rsidRPr="000C07E8">
        <w:rPr>
          <w:rFonts w:ascii="Cambria" w:hAnsi="Cambria"/>
          <w:sz w:val="22"/>
          <w:szCs w:val="22"/>
        </w:rPr>
        <w:t>onderwijs voor priesters, meer toezicht, en het verbieden van protestantse bijeenkomsten.</w:t>
      </w:r>
    </w:p>
    <w:p w14:paraId="4E36E4EA" w14:textId="77777777" w:rsidR="000C07E8" w:rsidRPr="000C07E8" w:rsidRDefault="000C07E8" w:rsidP="000C07E8">
      <w:pPr>
        <w:jc w:val="both"/>
        <w:rPr>
          <w:rFonts w:ascii="Cambria" w:hAnsi="Cambria"/>
          <w:sz w:val="22"/>
          <w:szCs w:val="22"/>
        </w:rPr>
      </w:pPr>
      <w:r w:rsidRPr="000C07E8">
        <w:rPr>
          <w:rFonts w:ascii="Cambria" w:hAnsi="Cambria"/>
          <w:sz w:val="22"/>
          <w:szCs w:val="22"/>
        </w:rPr>
        <w:t>Vul in de tabel in wat zijn maatregelen inhielden en waarom hij die belangrijk vond.</w:t>
      </w:r>
    </w:p>
    <w:tbl>
      <w:tblPr>
        <w:tblStyle w:val="Tabelraster"/>
        <w:tblW w:w="10632" w:type="dxa"/>
        <w:tblInd w:w="-714" w:type="dxa"/>
        <w:tblLook w:val="04A0" w:firstRow="1" w:lastRow="0" w:firstColumn="1" w:lastColumn="0" w:noHBand="0" w:noVBand="1"/>
      </w:tblPr>
      <w:tblGrid>
        <w:gridCol w:w="3970"/>
        <w:gridCol w:w="3148"/>
        <w:gridCol w:w="3514"/>
      </w:tblGrid>
      <w:tr w:rsidR="000C07E8" w:rsidRPr="000C07E8" w14:paraId="299EDFEC" w14:textId="77777777" w:rsidTr="000C07E8">
        <w:tc>
          <w:tcPr>
            <w:tcW w:w="3970" w:type="dxa"/>
            <w:hideMark/>
          </w:tcPr>
          <w:p w14:paraId="2AF8D15B" w14:textId="77777777" w:rsidR="000C07E8" w:rsidRPr="000C07E8" w:rsidRDefault="000C07E8" w:rsidP="000C07E8">
            <w:pPr>
              <w:spacing w:after="160" w:line="278" w:lineRule="auto"/>
              <w:rPr>
                <w:rFonts w:ascii="Cambria" w:hAnsi="Cambria"/>
                <w:b/>
                <w:bCs/>
                <w:sz w:val="22"/>
                <w:szCs w:val="22"/>
              </w:rPr>
            </w:pPr>
            <w:r w:rsidRPr="000C07E8">
              <w:rPr>
                <w:rFonts w:ascii="Cambria" w:hAnsi="Cambria"/>
                <w:b/>
                <w:bCs/>
                <w:sz w:val="22"/>
                <w:szCs w:val="22"/>
              </w:rPr>
              <w:t>Maatregel van bisschop Lindanus</w:t>
            </w:r>
          </w:p>
        </w:tc>
        <w:tc>
          <w:tcPr>
            <w:tcW w:w="3148" w:type="dxa"/>
            <w:hideMark/>
          </w:tcPr>
          <w:p w14:paraId="26845C90" w14:textId="77777777" w:rsidR="000C07E8" w:rsidRPr="000C07E8" w:rsidRDefault="000C07E8" w:rsidP="000C07E8">
            <w:pPr>
              <w:spacing w:after="160" w:line="278" w:lineRule="auto"/>
              <w:rPr>
                <w:rFonts w:ascii="Cambria" w:hAnsi="Cambria"/>
                <w:b/>
                <w:bCs/>
                <w:sz w:val="22"/>
                <w:szCs w:val="22"/>
              </w:rPr>
            </w:pPr>
            <w:r w:rsidRPr="000C07E8">
              <w:rPr>
                <w:rFonts w:ascii="Cambria" w:hAnsi="Cambria"/>
                <w:b/>
                <w:bCs/>
                <w:sz w:val="22"/>
                <w:szCs w:val="22"/>
              </w:rPr>
              <w:t>Doel van de maatregel</w:t>
            </w:r>
          </w:p>
        </w:tc>
        <w:tc>
          <w:tcPr>
            <w:tcW w:w="3514" w:type="dxa"/>
            <w:hideMark/>
          </w:tcPr>
          <w:p w14:paraId="3EDFC53F" w14:textId="77777777" w:rsidR="000C07E8" w:rsidRPr="000C07E8" w:rsidRDefault="000C07E8" w:rsidP="000C07E8">
            <w:pPr>
              <w:spacing w:after="160" w:line="278" w:lineRule="auto"/>
              <w:rPr>
                <w:rFonts w:ascii="Cambria" w:hAnsi="Cambria"/>
                <w:b/>
                <w:bCs/>
                <w:sz w:val="22"/>
                <w:szCs w:val="22"/>
              </w:rPr>
            </w:pPr>
            <w:r w:rsidRPr="000C07E8">
              <w:rPr>
                <w:rFonts w:ascii="Cambria" w:hAnsi="Cambria"/>
                <w:b/>
                <w:bCs/>
                <w:sz w:val="22"/>
                <w:szCs w:val="22"/>
              </w:rPr>
              <w:t>Reactie / gevolg in het bisdom</w:t>
            </w:r>
          </w:p>
        </w:tc>
      </w:tr>
      <w:tr w:rsidR="000C07E8" w:rsidRPr="000C07E8" w14:paraId="3CDCA437" w14:textId="77777777" w:rsidTr="000C07E8">
        <w:tc>
          <w:tcPr>
            <w:tcW w:w="3970" w:type="dxa"/>
            <w:hideMark/>
          </w:tcPr>
          <w:p w14:paraId="4F013900" w14:textId="77777777" w:rsidR="000C07E8" w:rsidRPr="000C07E8" w:rsidRDefault="000C07E8" w:rsidP="000C07E8">
            <w:pPr>
              <w:spacing w:after="160" w:line="278" w:lineRule="auto"/>
              <w:rPr>
                <w:rFonts w:ascii="Cambria" w:hAnsi="Cambria"/>
                <w:sz w:val="22"/>
                <w:szCs w:val="22"/>
              </w:rPr>
            </w:pPr>
            <w:r w:rsidRPr="000C07E8">
              <w:rPr>
                <w:rFonts w:ascii="Cambria" w:hAnsi="Cambria"/>
                <w:sz w:val="22"/>
                <w:szCs w:val="22"/>
              </w:rPr>
              <w:t>1. Priesters bijscholen volgens kerkelijke regels</w:t>
            </w:r>
          </w:p>
        </w:tc>
        <w:tc>
          <w:tcPr>
            <w:tcW w:w="3148" w:type="dxa"/>
            <w:hideMark/>
          </w:tcPr>
          <w:p w14:paraId="7CF48DC9" w14:textId="77777777" w:rsidR="000C07E8" w:rsidRPr="000C07E8" w:rsidRDefault="000C07E8" w:rsidP="000C07E8">
            <w:pPr>
              <w:spacing w:after="160" w:line="278" w:lineRule="auto"/>
              <w:rPr>
                <w:rFonts w:ascii="Cambria" w:hAnsi="Cambria"/>
                <w:sz w:val="22"/>
                <w:szCs w:val="22"/>
              </w:rPr>
            </w:pPr>
          </w:p>
        </w:tc>
        <w:tc>
          <w:tcPr>
            <w:tcW w:w="3514" w:type="dxa"/>
            <w:hideMark/>
          </w:tcPr>
          <w:p w14:paraId="4CF06196" w14:textId="77777777" w:rsidR="000C07E8" w:rsidRPr="000C07E8" w:rsidRDefault="000C07E8" w:rsidP="000C07E8">
            <w:pPr>
              <w:spacing w:after="160" w:line="278" w:lineRule="auto"/>
              <w:rPr>
                <w:rFonts w:ascii="Cambria" w:hAnsi="Cambria"/>
                <w:sz w:val="22"/>
                <w:szCs w:val="22"/>
              </w:rPr>
            </w:pPr>
          </w:p>
        </w:tc>
      </w:tr>
      <w:tr w:rsidR="000C07E8" w:rsidRPr="000C07E8" w14:paraId="625708F3" w14:textId="77777777" w:rsidTr="000C07E8">
        <w:tc>
          <w:tcPr>
            <w:tcW w:w="3970" w:type="dxa"/>
            <w:hideMark/>
          </w:tcPr>
          <w:p w14:paraId="77949AF5" w14:textId="77777777" w:rsidR="000C07E8" w:rsidRPr="000C07E8" w:rsidRDefault="000C07E8" w:rsidP="000C07E8">
            <w:pPr>
              <w:spacing w:after="160" w:line="278" w:lineRule="auto"/>
              <w:rPr>
                <w:rFonts w:ascii="Cambria" w:hAnsi="Cambria"/>
                <w:sz w:val="22"/>
                <w:szCs w:val="22"/>
              </w:rPr>
            </w:pPr>
            <w:r w:rsidRPr="000C07E8">
              <w:rPr>
                <w:rFonts w:ascii="Cambria" w:hAnsi="Cambria"/>
                <w:sz w:val="22"/>
                <w:szCs w:val="22"/>
              </w:rPr>
              <w:t>2. Protestantse boeken opsporen en verbranden</w:t>
            </w:r>
          </w:p>
        </w:tc>
        <w:tc>
          <w:tcPr>
            <w:tcW w:w="3148" w:type="dxa"/>
            <w:hideMark/>
          </w:tcPr>
          <w:p w14:paraId="1B09A610" w14:textId="77777777" w:rsidR="000C07E8" w:rsidRPr="000C07E8" w:rsidRDefault="000C07E8" w:rsidP="000C07E8">
            <w:pPr>
              <w:spacing w:after="160" w:line="278" w:lineRule="auto"/>
              <w:rPr>
                <w:rFonts w:ascii="Cambria" w:hAnsi="Cambria"/>
                <w:sz w:val="22"/>
                <w:szCs w:val="22"/>
              </w:rPr>
            </w:pPr>
          </w:p>
        </w:tc>
        <w:tc>
          <w:tcPr>
            <w:tcW w:w="3514" w:type="dxa"/>
            <w:hideMark/>
          </w:tcPr>
          <w:p w14:paraId="5C346D6E" w14:textId="77777777" w:rsidR="000C07E8" w:rsidRPr="000C07E8" w:rsidRDefault="000C07E8" w:rsidP="000C07E8">
            <w:pPr>
              <w:spacing w:after="160" w:line="278" w:lineRule="auto"/>
              <w:rPr>
                <w:rFonts w:ascii="Cambria" w:hAnsi="Cambria"/>
                <w:sz w:val="22"/>
                <w:szCs w:val="22"/>
              </w:rPr>
            </w:pPr>
          </w:p>
        </w:tc>
      </w:tr>
      <w:tr w:rsidR="000C07E8" w:rsidRPr="000C07E8" w14:paraId="64C75AD7" w14:textId="77777777" w:rsidTr="000C07E8">
        <w:tc>
          <w:tcPr>
            <w:tcW w:w="3970" w:type="dxa"/>
            <w:hideMark/>
          </w:tcPr>
          <w:p w14:paraId="3FFF3303" w14:textId="77777777" w:rsidR="000C07E8" w:rsidRPr="000C07E8" w:rsidRDefault="000C07E8" w:rsidP="000C07E8">
            <w:pPr>
              <w:spacing w:after="160" w:line="278" w:lineRule="auto"/>
              <w:rPr>
                <w:rFonts w:ascii="Cambria" w:hAnsi="Cambria"/>
                <w:sz w:val="22"/>
                <w:szCs w:val="22"/>
              </w:rPr>
            </w:pPr>
            <w:r w:rsidRPr="000C07E8">
              <w:rPr>
                <w:rFonts w:ascii="Cambria" w:hAnsi="Cambria"/>
                <w:sz w:val="22"/>
                <w:szCs w:val="22"/>
              </w:rPr>
              <w:t>3. Protestantse samenkomsten verbieden</w:t>
            </w:r>
          </w:p>
        </w:tc>
        <w:tc>
          <w:tcPr>
            <w:tcW w:w="3148" w:type="dxa"/>
            <w:hideMark/>
          </w:tcPr>
          <w:p w14:paraId="61AD85FD" w14:textId="77777777" w:rsidR="000C07E8" w:rsidRDefault="000C07E8" w:rsidP="000C07E8">
            <w:pPr>
              <w:spacing w:after="160" w:line="278" w:lineRule="auto"/>
              <w:rPr>
                <w:rFonts w:ascii="Cambria" w:hAnsi="Cambria"/>
                <w:sz w:val="22"/>
                <w:szCs w:val="22"/>
              </w:rPr>
            </w:pPr>
          </w:p>
          <w:p w14:paraId="3C54C0AC" w14:textId="77777777" w:rsidR="000C07E8" w:rsidRPr="000C07E8" w:rsidRDefault="000C07E8" w:rsidP="000C07E8">
            <w:pPr>
              <w:spacing w:after="160" w:line="278" w:lineRule="auto"/>
              <w:rPr>
                <w:rFonts w:ascii="Cambria" w:hAnsi="Cambria"/>
                <w:sz w:val="22"/>
                <w:szCs w:val="22"/>
              </w:rPr>
            </w:pPr>
          </w:p>
        </w:tc>
        <w:tc>
          <w:tcPr>
            <w:tcW w:w="3514" w:type="dxa"/>
            <w:hideMark/>
          </w:tcPr>
          <w:p w14:paraId="1A70645F" w14:textId="77777777" w:rsidR="000C07E8" w:rsidRPr="000C07E8" w:rsidRDefault="000C07E8" w:rsidP="000C07E8">
            <w:pPr>
              <w:spacing w:after="160" w:line="278" w:lineRule="auto"/>
              <w:rPr>
                <w:rFonts w:ascii="Cambria" w:hAnsi="Cambria"/>
                <w:sz w:val="22"/>
                <w:szCs w:val="22"/>
              </w:rPr>
            </w:pPr>
          </w:p>
        </w:tc>
      </w:tr>
      <w:tr w:rsidR="000C07E8" w:rsidRPr="000C07E8" w14:paraId="2F1E32CB" w14:textId="77777777" w:rsidTr="000C07E8">
        <w:tc>
          <w:tcPr>
            <w:tcW w:w="3970" w:type="dxa"/>
            <w:hideMark/>
          </w:tcPr>
          <w:p w14:paraId="4EF4CB23" w14:textId="77777777" w:rsidR="000C07E8" w:rsidRPr="000C07E8" w:rsidRDefault="000C07E8" w:rsidP="000C07E8">
            <w:pPr>
              <w:spacing w:after="160" w:line="278" w:lineRule="auto"/>
              <w:rPr>
                <w:rFonts w:ascii="Cambria" w:hAnsi="Cambria"/>
                <w:sz w:val="22"/>
                <w:szCs w:val="22"/>
              </w:rPr>
            </w:pPr>
            <w:r w:rsidRPr="000C07E8">
              <w:rPr>
                <w:rFonts w:ascii="Cambria" w:hAnsi="Cambria"/>
                <w:sz w:val="22"/>
                <w:szCs w:val="22"/>
              </w:rPr>
              <w:t>4. Oprichting van een seminarie (priesteropleiding)</w:t>
            </w:r>
          </w:p>
        </w:tc>
        <w:tc>
          <w:tcPr>
            <w:tcW w:w="3148" w:type="dxa"/>
            <w:hideMark/>
          </w:tcPr>
          <w:p w14:paraId="2021E02C" w14:textId="77777777" w:rsidR="000C07E8" w:rsidRPr="000C07E8" w:rsidRDefault="000C07E8" w:rsidP="000C07E8">
            <w:pPr>
              <w:spacing w:after="160" w:line="278" w:lineRule="auto"/>
              <w:rPr>
                <w:rFonts w:ascii="Cambria" w:hAnsi="Cambria"/>
                <w:sz w:val="22"/>
                <w:szCs w:val="22"/>
              </w:rPr>
            </w:pPr>
          </w:p>
        </w:tc>
        <w:tc>
          <w:tcPr>
            <w:tcW w:w="3514" w:type="dxa"/>
            <w:hideMark/>
          </w:tcPr>
          <w:p w14:paraId="4EA1C562" w14:textId="77777777" w:rsidR="000C07E8" w:rsidRPr="000C07E8" w:rsidRDefault="000C07E8" w:rsidP="000C07E8">
            <w:pPr>
              <w:spacing w:after="160" w:line="278" w:lineRule="auto"/>
              <w:rPr>
                <w:rFonts w:ascii="Cambria" w:hAnsi="Cambria"/>
                <w:sz w:val="22"/>
                <w:szCs w:val="22"/>
              </w:rPr>
            </w:pPr>
          </w:p>
        </w:tc>
      </w:tr>
      <w:tr w:rsidR="000C07E8" w:rsidRPr="000C07E8" w14:paraId="3D5CC6F3" w14:textId="77777777" w:rsidTr="000C07E8">
        <w:tc>
          <w:tcPr>
            <w:tcW w:w="3970" w:type="dxa"/>
            <w:hideMark/>
          </w:tcPr>
          <w:p w14:paraId="348F68B1" w14:textId="77777777" w:rsidR="000C07E8" w:rsidRPr="000C07E8" w:rsidRDefault="000C07E8" w:rsidP="000C07E8">
            <w:pPr>
              <w:spacing w:after="160" w:line="278" w:lineRule="auto"/>
              <w:rPr>
                <w:rFonts w:ascii="Cambria" w:hAnsi="Cambria"/>
                <w:sz w:val="22"/>
                <w:szCs w:val="22"/>
              </w:rPr>
            </w:pPr>
            <w:r w:rsidRPr="000C07E8">
              <w:rPr>
                <w:rFonts w:ascii="Cambria" w:hAnsi="Cambria"/>
                <w:sz w:val="22"/>
                <w:szCs w:val="22"/>
              </w:rPr>
              <w:t>5. Priesters vaker de mis en preek laten verzorgen</w:t>
            </w:r>
          </w:p>
        </w:tc>
        <w:tc>
          <w:tcPr>
            <w:tcW w:w="3148" w:type="dxa"/>
            <w:hideMark/>
          </w:tcPr>
          <w:p w14:paraId="7CB02B0F" w14:textId="77777777" w:rsidR="000C07E8" w:rsidRPr="000C07E8" w:rsidRDefault="000C07E8" w:rsidP="000C07E8">
            <w:pPr>
              <w:spacing w:after="160" w:line="278" w:lineRule="auto"/>
              <w:rPr>
                <w:rFonts w:ascii="Cambria" w:hAnsi="Cambria"/>
                <w:sz w:val="22"/>
                <w:szCs w:val="22"/>
              </w:rPr>
            </w:pPr>
          </w:p>
        </w:tc>
        <w:tc>
          <w:tcPr>
            <w:tcW w:w="3514" w:type="dxa"/>
            <w:hideMark/>
          </w:tcPr>
          <w:p w14:paraId="0D70D9B6" w14:textId="77777777" w:rsidR="000C07E8" w:rsidRPr="000C07E8" w:rsidRDefault="000C07E8" w:rsidP="000C07E8">
            <w:pPr>
              <w:spacing w:after="160" w:line="278" w:lineRule="auto"/>
              <w:rPr>
                <w:rFonts w:ascii="Cambria" w:hAnsi="Cambria"/>
                <w:sz w:val="22"/>
                <w:szCs w:val="22"/>
              </w:rPr>
            </w:pPr>
          </w:p>
        </w:tc>
      </w:tr>
    </w:tbl>
    <w:p w14:paraId="70B450A5" w14:textId="77777777" w:rsidR="000C07E8" w:rsidRDefault="000C07E8" w:rsidP="000C07E8">
      <w:pPr>
        <w:rPr>
          <w:rFonts w:ascii="Cambria" w:hAnsi="Cambria"/>
          <w:b/>
          <w:bCs/>
          <w:sz w:val="22"/>
          <w:szCs w:val="22"/>
        </w:rPr>
      </w:pPr>
    </w:p>
    <w:p w14:paraId="2B493C15" w14:textId="6F6E2CA9" w:rsidR="000C07E8" w:rsidRPr="000C07E8" w:rsidRDefault="000C07E8" w:rsidP="000C07E8">
      <w:pPr>
        <w:rPr>
          <w:rFonts w:ascii="Cambria" w:hAnsi="Cambria"/>
          <w:sz w:val="22"/>
          <w:szCs w:val="22"/>
        </w:rPr>
      </w:pPr>
      <w:r w:rsidRPr="000C07E8">
        <w:rPr>
          <w:rFonts w:ascii="Cambria" w:hAnsi="Cambria"/>
          <w:b/>
          <w:bCs/>
          <w:sz w:val="22"/>
          <w:szCs w:val="22"/>
        </w:rPr>
        <w:t>Verdiepingsvraag:</w:t>
      </w:r>
      <w:r w:rsidRPr="000C07E8">
        <w:rPr>
          <w:rFonts w:ascii="Cambria" w:hAnsi="Cambria"/>
          <w:sz w:val="22"/>
          <w:szCs w:val="22"/>
        </w:rPr>
        <w:br/>
        <w:t xml:space="preserve">Waarom noemden tijdgenoten dit de </w:t>
      </w:r>
      <w:r w:rsidRPr="000C07E8">
        <w:rPr>
          <w:rFonts w:ascii="Cambria" w:hAnsi="Cambria"/>
          <w:b/>
          <w:bCs/>
          <w:sz w:val="22"/>
          <w:szCs w:val="22"/>
        </w:rPr>
        <w:t>“Contrareformatie”</w:t>
      </w:r>
      <w:r w:rsidRPr="000C07E8">
        <w:rPr>
          <w:rFonts w:ascii="Cambria" w:hAnsi="Cambria"/>
          <w:sz w:val="22"/>
          <w:szCs w:val="22"/>
        </w:rPr>
        <w:t xml:space="preserve">? Wat wilde de katholieke kerk </w:t>
      </w:r>
      <w:r w:rsidRPr="000C07E8">
        <w:rPr>
          <w:rFonts w:ascii="Cambria" w:hAnsi="Cambria"/>
          <w:i/>
          <w:iCs/>
          <w:sz w:val="22"/>
          <w:szCs w:val="22"/>
        </w:rPr>
        <w:t>tegenhouden</w:t>
      </w:r>
      <w:r w:rsidRPr="000C07E8">
        <w:rPr>
          <w:rFonts w:ascii="Cambria" w:hAnsi="Cambria"/>
          <w:sz w:val="22"/>
          <w:szCs w:val="22"/>
        </w:rPr>
        <w:t>?</w:t>
      </w:r>
    </w:p>
    <w:p w14:paraId="3392C95F" w14:textId="77777777" w:rsidR="000C07E8" w:rsidRPr="000C07E8" w:rsidRDefault="000C07E8" w:rsidP="000C07E8">
      <w:pPr>
        <w:rPr>
          <w:rFonts w:ascii="Cambria" w:hAnsi="Cambria"/>
          <w:sz w:val="22"/>
          <w:szCs w:val="22"/>
        </w:rPr>
      </w:pPr>
      <w:r w:rsidRPr="000C07E8">
        <w:rPr>
          <w:rFonts w:ascii="Cambria" w:hAnsi="Cambria"/>
          <w:sz w:val="22"/>
          <w:szCs w:val="22"/>
        </w:rPr>
        <w:pict w14:anchorId="19030D11">
          <v:rect id="_x0000_i1140" style="width:0;height:1.5pt" o:hralign="center" o:hrstd="t" o:hr="t" fillcolor="#a0a0a0" stroked="f"/>
        </w:pict>
      </w:r>
    </w:p>
    <w:p w14:paraId="21440FE4" w14:textId="77777777" w:rsidR="000C07E8" w:rsidRPr="000C07E8" w:rsidRDefault="000C07E8" w:rsidP="000C07E8">
      <w:pPr>
        <w:rPr>
          <w:rFonts w:ascii="Cambria" w:hAnsi="Cambria"/>
          <w:sz w:val="22"/>
          <w:szCs w:val="22"/>
        </w:rPr>
      </w:pPr>
      <w:r w:rsidRPr="000C07E8">
        <w:rPr>
          <w:rFonts w:ascii="Cambria" w:hAnsi="Cambria"/>
          <w:sz w:val="22"/>
          <w:szCs w:val="22"/>
        </w:rPr>
        <w:pict w14:anchorId="2518F5F5">
          <v:rect id="_x0000_i1141" style="width:0;height:1.5pt" o:hralign="center" o:hrstd="t" o:hr="t" fillcolor="#a0a0a0" stroked="f"/>
        </w:pict>
      </w:r>
    </w:p>
    <w:p w14:paraId="4B225127" w14:textId="77777777" w:rsidR="000C07E8" w:rsidRPr="000C07E8" w:rsidRDefault="000C07E8" w:rsidP="000C07E8">
      <w:pPr>
        <w:rPr>
          <w:rFonts w:ascii="Cambria" w:hAnsi="Cambria"/>
          <w:sz w:val="22"/>
          <w:szCs w:val="22"/>
        </w:rPr>
      </w:pPr>
      <w:r w:rsidRPr="000C07E8">
        <w:rPr>
          <w:rFonts w:ascii="Cambria" w:hAnsi="Cambria"/>
          <w:sz w:val="22"/>
          <w:szCs w:val="22"/>
        </w:rPr>
        <w:pict w14:anchorId="49A074FF">
          <v:rect id="_x0000_i1142" style="width:0;height:1.5pt" o:hralign="center" o:hrstd="t" o:hr="t" fillcolor="#a0a0a0" stroked="f"/>
        </w:pict>
      </w:r>
    </w:p>
    <w:p w14:paraId="7E902F43" w14:textId="5A2EAB6B" w:rsidR="000C07E8" w:rsidRPr="000C07E8" w:rsidRDefault="000C07E8" w:rsidP="000C07E8">
      <w:pPr>
        <w:rPr>
          <w:rFonts w:ascii="Cambria" w:hAnsi="Cambria"/>
          <w:b/>
          <w:bCs/>
          <w:sz w:val="22"/>
          <w:szCs w:val="22"/>
        </w:rPr>
      </w:pPr>
      <w:r w:rsidRPr="000C07E8">
        <w:rPr>
          <w:rFonts w:ascii="Cambria" w:hAnsi="Cambria"/>
          <w:b/>
          <w:bCs/>
          <w:sz w:val="22"/>
          <w:szCs w:val="22"/>
        </w:rPr>
        <w:t xml:space="preserve">3. Boekverbranding op de Markt </w:t>
      </w:r>
    </w:p>
    <w:p w14:paraId="7C722555" w14:textId="1140D1EA" w:rsidR="000C07E8" w:rsidRPr="000C07E8" w:rsidRDefault="000C07E8" w:rsidP="000C07E8">
      <w:pPr>
        <w:jc w:val="both"/>
        <w:rPr>
          <w:rFonts w:ascii="Cambria" w:hAnsi="Cambria"/>
          <w:sz w:val="22"/>
          <w:szCs w:val="22"/>
        </w:rPr>
      </w:pPr>
      <w:r w:rsidRPr="000C07E8">
        <w:rPr>
          <w:rFonts w:ascii="Cambria" w:hAnsi="Cambria"/>
          <w:sz w:val="22"/>
          <w:szCs w:val="22"/>
        </w:rPr>
        <w:t>Bisschop Lindanus liet in Roermond protestantse boeken verzamelen en op de markt verbranden.</w:t>
      </w:r>
      <w:r>
        <w:rPr>
          <w:rFonts w:ascii="Cambria" w:hAnsi="Cambria"/>
          <w:sz w:val="22"/>
          <w:szCs w:val="22"/>
        </w:rPr>
        <w:t xml:space="preserve"> </w:t>
      </w:r>
      <w:r w:rsidRPr="000C07E8">
        <w:rPr>
          <w:rFonts w:ascii="Cambria" w:hAnsi="Cambria"/>
          <w:sz w:val="22"/>
          <w:szCs w:val="22"/>
        </w:rPr>
        <w:t>Hij vond dat verkeerde ideeën gevaarlijk waren voor de ziel van de gelovigen.</w:t>
      </w:r>
      <w:r w:rsidRPr="000C07E8">
        <w:rPr>
          <w:rFonts w:ascii="Cambria" w:hAnsi="Cambria"/>
          <w:sz w:val="22"/>
          <w:szCs w:val="22"/>
        </w:rPr>
        <w:br/>
        <w:t>Boekverbranding was niet alleen bedoeld om ketterij te stoppen, maar ook om te laten zien wie de macht had over kennis en geloof.</w:t>
      </w:r>
    </w:p>
    <w:p w14:paraId="420F21CB" w14:textId="77777777" w:rsidR="000C07E8" w:rsidRPr="000C07E8" w:rsidRDefault="000C07E8" w:rsidP="000C07E8">
      <w:pPr>
        <w:rPr>
          <w:rFonts w:ascii="Cambria" w:hAnsi="Cambria"/>
          <w:sz w:val="22"/>
          <w:szCs w:val="22"/>
        </w:rPr>
      </w:pPr>
      <w:r w:rsidRPr="000C07E8">
        <w:rPr>
          <w:rFonts w:ascii="Cambria" w:hAnsi="Cambria"/>
          <w:b/>
          <w:bCs/>
          <w:sz w:val="22"/>
          <w:szCs w:val="22"/>
        </w:rPr>
        <w:t>Fragment:</w:t>
      </w:r>
    </w:p>
    <w:p w14:paraId="59904295" w14:textId="77777777" w:rsidR="000C07E8" w:rsidRPr="000C07E8" w:rsidRDefault="000C07E8" w:rsidP="000C07E8">
      <w:pPr>
        <w:rPr>
          <w:rFonts w:ascii="Cambria" w:hAnsi="Cambria"/>
          <w:i/>
          <w:iCs/>
          <w:sz w:val="22"/>
          <w:szCs w:val="22"/>
        </w:rPr>
      </w:pPr>
      <w:r w:rsidRPr="000C07E8">
        <w:rPr>
          <w:rFonts w:ascii="Cambria" w:hAnsi="Cambria"/>
          <w:i/>
          <w:iCs/>
          <w:sz w:val="22"/>
          <w:szCs w:val="22"/>
        </w:rPr>
        <w:t>“Hij verbood protestanten om samen te komen en spoorde protestantse boeken op, die hij vervolgens liet verbranden op de Markt in Roermond.”</w:t>
      </w:r>
    </w:p>
    <w:p w14:paraId="0E57462B" w14:textId="77777777" w:rsidR="000C07E8" w:rsidRPr="000C07E8" w:rsidRDefault="000C07E8" w:rsidP="000C07E8">
      <w:pPr>
        <w:rPr>
          <w:rFonts w:ascii="Cambria" w:hAnsi="Cambria"/>
          <w:sz w:val="22"/>
          <w:szCs w:val="22"/>
        </w:rPr>
      </w:pPr>
      <w:r w:rsidRPr="000C07E8">
        <w:rPr>
          <w:rFonts w:ascii="Cambria" w:hAnsi="Cambria"/>
          <w:b/>
          <w:bCs/>
          <w:sz w:val="22"/>
          <w:szCs w:val="22"/>
        </w:rPr>
        <w:t>Vragen:</w:t>
      </w:r>
      <w:r w:rsidRPr="000C07E8">
        <w:rPr>
          <w:rFonts w:ascii="Cambria" w:hAnsi="Cambria"/>
          <w:sz w:val="22"/>
          <w:szCs w:val="22"/>
        </w:rPr>
        <w:br/>
        <w:t>a. Wat wilde Lindanus bereiken door de boeken te verbranden?</w:t>
      </w:r>
    </w:p>
    <w:p w14:paraId="33A5B888" w14:textId="58A4F911" w:rsidR="000C07E8" w:rsidRPr="000C07E8" w:rsidRDefault="000C07E8" w:rsidP="000C07E8">
      <w:pPr>
        <w:rPr>
          <w:rFonts w:ascii="Cambria" w:hAnsi="Cambria"/>
          <w:sz w:val="22"/>
          <w:szCs w:val="22"/>
        </w:rPr>
      </w:pPr>
      <w:r w:rsidRPr="000C07E8">
        <w:rPr>
          <w:rFonts w:ascii="Cambria" w:hAnsi="Cambria"/>
          <w:sz w:val="22"/>
          <w:szCs w:val="22"/>
        </w:rPr>
        <w:pict w14:anchorId="2BB52EEF">
          <v:rect id="_x0000_i1269" style="width:0;height:1.5pt" o:hralign="center" o:hrstd="t" o:hr="t" fillcolor="#a0a0a0" stroked="f"/>
        </w:pict>
      </w:r>
    </w:p>
    <w:p w14:paraId="77A50528" w14:textId="77777777" w:rsidR="000C07E8" w:rsidRPr="000C07E8" w:rsidRDefault="000C07E8" w:rsidP="000C07E8">
      <w:pPr>
        <w:rPr>
          <w:rFonts w:ascii="Cambria" w:hAnsi="Cambria"/>
          <w:sz w:val="22"/>
          <w:szCs w:val="22"/>
        </w:rPr>
      </w:pPr>
      <w:r w:rsidRPr="000C07E8">
        <w:rPr>
          <w:rFonts w:ascii="Cambria" w:hAnsi="Cambria"/>
          <w:sz w:val="22"/>
          <w:szCs w:val="22"/>
        </w:rPr>
        <w:lastRenderedPageBreak/>
        <w:t>b. Wat betekent dit voor gewone mensen in zijn bisdom?</w:t>
      </w:r>
    </w:p>
    <w:p w14:paraId="10C3C1E0" w14:textId="77777777" w:rsidR="000C07E8" w:rsidRPr="000C07E8" w:rsidRDefault="000C07E8" w:rsidP="000C07E8">
      <w:pPr>
        <w:rPr>
          <w:rFonts w:ascii="Cambria" w:hAnsi="Cambria"/>
          <w:sz w:val="22"/>
          <w:szCs w:val="22"/>
        </w:rPr>
      </w:pPr>
      <w:r w:rsidRPr="000C07E8">
        <w:rPr>
          <w:rFonts w:ascii="Cambria" w:hAnsi="Cambria"/>
          <w:sz w:val="22"/>
          <w:szCs w:val="22"/>
        </w:rPr>
        <w:pict w14:anchorId="178436C2">
          <v:rect id="_x0000_i1271" style="width:0;height:1.5pt" o:hralign="center" o:hrstd="t" o:hr="t" fillcolor="#a0a0a0" stroked="f"/>
        </w:pict>
      </w:r>
    </w:p>
    <w:p w14:paraId="40F1690B" w14:textId="77777777" w:rsidR="000C07E8" w:rsidRPr="000C07E8" w:rsidRDefault="000C07E8" w:rsidP="000C07E8">
      <w:pPr>
        <w:rPr>
          <w:rFonts w:ascii="Cambria" w:hAnsi="Cambria"/>
          <w:sz w:val="22"/>
          <w:szCs w:val="22"/>
        </w:rPr>
      </w:pPr>
      <w:r w:rsidRPr="000C07E8">
        <w:rPr>
          <w:rFonts w:ascii="Cambria" w:hAnsi="Cambria"/>
          <w:sz w:val="22"/>
          <w:szCs w:val="22"/>
        </w:rPr>
        <w:pict w14:anchorId="463562FA">
          <v:rect id="_x0000_i1272" style="width:0;height:1.5pt" o:hralign="center" o:hrstd="t" o:hr="t" fillcolor="#a0a0a0" stroked="f"/>
        </w:pict>
      </w:r>
    </w:p>
    <w:p w14:paraId="166AB46F" w14:textId="77777777" w:rsidR="002769A5" w:rsidRDefault="000C07E8" w:rsidP="002769A5">
      <w:pPr>
        <w:jc w:val="both"/>
        <w:rPr>
          <w:rFonts w:ascii="Cambria" w:hAnsi="Cambria"/>
          <w:sz w:val="22"/>
          <w:szCs w:val="22"/>
        </w:rPr>
      </w:pPr>
      <w:r w:rsidRPr="000C07E8">
        <w:rPr>
          <w:rFonts w:ascii="Cambria" w:hAnsi="Cambria"/>
          <w:sz w:val="22"/>
          <w:szCs w:val="22"/>
        </w:rPr>
        <w:t>c. Vergelijk met nu:</w:t>
      </w:r>
    </w:p>
    <w:p w14:paraId="0857AD75" w14:textId="0F520B4E" w:rsidR="000C07E8" w:rsidRPr="000C07E8" w:rsidRDefault="000C07E8" w:rsidP="002769A5">
      <w:pPr>
        <w:jc w:val="both"/>
        <w:rPr>
          <w:rFonts w:ascii="Cambria" w:hAnsi="Cambria"/>
          <w:sz w:val="22"/>
          <w:szCs w:val="22"/>
        </w:rPr>
      </w:pPr>
      <w:r w:rsidRPr="000C07E8">
        <w:rPr>
          <w:rFonts w:ascii="Cambria" w:hAnsi="Cambria"/>
          <w:sz w:val="22"/>
          <w:szCs w:val="22"/>
        </w:rPr>
        <w:t xml:space="preserve">Noem een recent voorbeeld (in de wereld of in de media) waarin </w:t>
      </w:r>
      <w:r w:rsidRPr="000C07E8">
        <w:rPr>
          <w:rFonts w:ascii="Cambria" w:hAnsi="Cambria"/>
          <w:b/>
          <w:bCs/>
          <w:sz w:val="22"/>
          <w:szCs w:val="22"/>
        </w:rPr>
        <w:t>informatie, kunst of meningen</w:t>
      </w:r>
      <w:r w:rsidRPr="000C07E8">
        <w:rPr>
          <w:rFonts w:ascii="Cambria" w:hAnsi="Cambria"/>
          <w:sz w:val="22"/>
          <w:szCs w:val="22"/>
        </w:rPr>
        <w:t xml:space="preserve"> worden verboden of gecensureerd.</w:t>
      </w:r>
      <w:r w:rsidR="002769A5">
        <w:rPr>
          <w:rFonts w:ascii="Cambria" w:hAnsi="Cambria"/>
          <w:sz w:val="22"/>
          <w:szCs w:val="22"/>
        </w:rPr>
        <w:t xml:space="preserve"> Leg uit wat jij hiervan vind en wat voor reacties er zijn gekomen op dit verbod.</w:t>
      </w:r>
    </w:p>
    <w:p w14:paraId="26A6088B" w14:textId="77777777" w:rsidR="000C07E8" w:rsidRDefault="000C07E8" w:rsidP="000C07E8">
      <w:pPr>
        <w:rPr>
          <w:rFonts w:ascii="Cambria" w:hAnsi="Cambria"/>
          <w:sz w:val="22"/>
          <w:szCs w:val="22"/>
        </w:rPr>
      </w:pPr>
      <w:r w:rsidRPr="000C07E8">
        <w:rPr>
          <w:rFonts w:ascii="Cambria" w:hAnsi="Cambria"/>
          <w:sz w:val="22"/>
          <w:szCs w:val="22"/>
        </w:rPr>
        <w:pict w14:anchorId="0922FAFF">
          <v:rect id="_x0000_i1273" style="width:0;height:1.5pt" o:hralign="center" o:hrstd="t" o:hr="t" fillcolor="#a0a0a0" stroked="f"/>
        </w:pict>
      </w:r>
    </w:p>
    <w:p w14:paraId="6DD1C342" w14:textId="77777777" w:rsidR="002769A5" w:rsidRPr="000C07E8" w:rsidRDefault="002769A5" w:rsidP="002769A5">
      <w:pPr>
        <w:rPr>
          <w:rFonts w:ascii="Cambria" w:hAnsi="Cambria"/>
          <w:sz w:val="22"/>
          <w:szCs w:val="22"/>
        </w:rPr>
      </w:pPr>
      <w:r w:rsidRPr="000C07E8">
        <w:rPr>
          <w:rFonts w:ascii="Cambria" w:hAnsi="Cambria"/>
          <w:sz w:val="22"/>
          <w:szCs w:val="22"/>
        </w:rPr>
        <w:pict w14:anchorId="43CE08D2">
          <v:rect id="_x0000_i1277" style="width:0;height:1.5pt" o:hralign="center" o:hrstd="t" o:hr="t" fillcolor="#a0a0a0" stroked="f"/>
        </w:pict>
      </w:r>
    </w:p>
    <w:p w14:paraId="233CB004" w14:textId="77777777" w:rsidR="002769A5" w:rsidRPr="000C07E8" w:rsidRDefault="002769A5" w:rsidP="002769A5">
      <w:pPr>
        <w:rPr>
          <w:rFonts w:ascii="Cambria" w:hAnsi="Cambria"/>
          <w:sz w:val="22"/>
          <w:szCs w:val="22"/>
        </w:rPr>
      </w:pPr>
      <w:r w:rsidRPr="000C07E8">
        <w:rPr>
          <w:rFonts w:ascii="Cambria" w:hAnsi="Cambria"/>
          <w:sz w:val="22"/>
          <w:szCs w:val="22"/>
        </w:rPr>
        <w:pict w14:anchorId="52354990">
          <v:rect id="_x0000_i1278" style="width:0;height:1.5pt" o:hralign="center" o:hrstd="t" o:hr="t" fillcolor="#a0a0a0" stroked="f"/>
        </w:pict>
      </w:r>
    </w:p>
    <w:p w14:paraId="36A71B45" w14:textId="49755E89" w:rsidR="002769A5" w:rsidRPr="000C07E8" w:rsidRDefault="002769A5" w:rsidP="000C07E8">
      <w:pPr>
        <w:rPr>
          <w:rFonts w:ascii="Cambria" w:hAnsi="Cambria"/>
          <w:sz w:val="22"/>
          <w:szCs w:val="22"/>
        </w:rPr>
      </w:pPr>
      <w:r w:rsidRPr="000C07E8">
        <w:rPr>
          <w:rFonts w:ascii="Cambria" w:hAnsi="Cambria"/>
          <w:sz w:val="22"/>
          <w:szCs w:val="22"/>
        </w:rPr>
        <w:pict w14:anchorId="6153FB04">
          <v:rect id="_x0000_i1276" style="width:0;height:1.5pt" o:hralign="center" o:hrstd="t" o:hr="t" fillcolor="#a0a0a0" stroked="f"/>
        </w:pict>
      </w:r>
    </w:p>
    <w:p w14:paraId="4AA28853" w14:textId="77777777" w:rsidR="000C07E8" w:rsidRPr="000C07E8" w:rsidRDefault="000C07E8" w:rsidP="002769A5">
      <w:pPr>
        <w:jc w:val="both"/>
        <w:rPr>
          <w:rFonts w:ascii="Cambria" w:hAnsi="Cambria"/>
          <w:sz w:val="22"/>
          <w:szCs w:val="22"/>
        </w:rPr>
      </w:pPr>
      <w:r w:rsidRPr="000C07E8">
        <w:rPr>
          <w:rFonts w:ascii="Cambria" w:hAnsi="Cambria"/>
          <w:sz w:val="22"/>
          <w:szCs w:val="22"/>
        </w:rPr>
        <w:t xml:space="preserve">d. Wat zijn volgens jou de gevolgen als een overheid of religie bepaalt </w:t>
      </w:r>
      <w:r w:rsidRPr="000C07E8">
        <w:rPr>
          <w:rFonts w:ascii="Cambria" w:hAnsi="Cambria"/>
          <w:b/>
          <w:bCs/>
          <w:sz w:val="22"/>
          <w:szCs w:val="22"/>
        </w:rPr>
        <w:t>wat mensen wel of niet mogen lezen of geloven</w:t>
      </w:r>
      <w:r w:rsidRPr="000C07E8">
        <w:rPr>
          <w:rFonts w:ascii="Cambria" w:hAnsi="Cambria"/>
          <w:sz w:val="22"/>
          <w:szCs w:val="22"/>
        </w:rPr>
        <w:t>?</w:t>
      </w:r>
    </w:p>
    <w:p w14:paraId="5854AB19" w14:textId="77777777" w:rsidR="000C07E8" w:rsidRPr="000C07E8" w:rsidRDefault="000C07E8" w:rsidP="002769A5">
      <w:pPr>
        <w:jc w:val="both"/>
        <w:rPr>
          <w:rFonts w:ascii="Cambria" w:hAnsi="Cambria"/>
          <w:sz w:val="22"/>
          <w:szCs w:val="22"/>
        </w:rPr>
      </w:pPr>
      <w:r w:rsidRPr="000C07E8">
        <w:rPr>
          <w:rFonts w:ascii="Cambria" w:hAnsi="Cambria"/>
          <w:sz w:val="22"/>
          <w:szCs w:val="22"/>
        </w:rPr>
        <w:pict w14:anchorId="1E03CAE0">
          <v:rect id="_x0000_i1274" style="width:0;height:1.5pt" o:hralign="center" o:hrstd="t" o:hr="t" fillcolor="#a0a0a0" stroked="f"/>
        </w:pict>
      </w:r>
    </w:p>
    <w:p w14:paraId="4334BAD8" w14:textId="77777777" w:rsidR="000C07E8" w:rsidRPr="000C07E8" w:rsidRDefault="000C07E8" w:rsidP="000C07E8">
      <w:pPr>
        <w:rPr>
          <w:rFonts w:ascii="Cambria" w:hAnsi="Cambria"/>
          <w:sz w:val="22"/>
          <w:szCs w:val="22"/>
        </w:rPr>
      </w:pPr>
      <w:r w:rsidRPr="000C07E8">
        <w:rPr>
          <w:rFonts w:ascii="Cambria" w:hAnsi="Cambria"/>
          <w:sz w:val="22"/>
          <w:szCs w:val="22"/>
        </w:rPr>
        <w:pict w14:anchorId="128ABCBC">
          <v:rect id="_x0000_i1275" style="width:0;height:1.5pt" o:hralign="center" o:hrstd="t" o:hr="t" fillcolor="#a0a0a0" stroked="f"/>
        </w:pict>
      </w:r>
    </w:p>
    <w:p w14:paraId="07608B94" w14:textId="7EC1BA9F" w:rsidR="00A22FBC" w:rsidRDefault="000C07E8">
      <w:pPr>
        <w:rPr>
          <w:rFonts w:ascii="Cambria" w:hAnsi="Cambria"/>
          <w:sz w:val="22"/>
          <w:szCs w:val="22"/>
        </w:rPr>
      </w:pPr>
      <w:r w:rsidRPr="000C07E8">
        <w:rPr>
          <w:rFonts w:ascii="Cambria" w:hAnsi="Cambria"/>
          <w:sz w:val="22"/>
          <w:szCs w:val="22"/>
        </w:rPr>
        <w:pict w14:anchorId="6F77251A">
          <v:rect id="_x0000_i1150" style="width:0;height:1.5pt" o:hralign="center" o:hrstd="t" o:hr="t" fillcolor="#a0a0a0" stroked="f"/>
        </w:pict>
      </w:r>
    </w:p>
    <w:p w14:paraId="670BC444" w14:textId="5988747E" w:rsidR="002769A5" w:rsidRPr="000C07E8" w:rsidRDefault="002769A5">
      <w:pPr>
        <w:rPr>
          <w:rFonts w:ascii="Cambria" w:hAnsi="Cambria"/>
          <w:sz w:val="22"/>
          <w:szCs w:val="22"/>
        </w:rPr>
      </w:pPr>
    </w:p>
    <w:sectPr w:rsidR="002769A5" w:rsidRPr="000C07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A3BA7"/>
    <w:multiLevelType w:val="multilevel"/>
    <w:tmpl w:val="6C10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66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E8"/>
    <w:rsid w:val="000C07E8"/>
    <w:rsid w:val="00250842"/>
    <w:rsid w:val="002769A5"/>
    <w:rsid w:val="004829D9"/>
    <w:rsid w:val="00497791"/>
    <w:rsid w:val="00A22FBC"/>
    <w:rsid w:val="00C715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90D0"/>
  <w15:chartTrackingRefBased/>
  <w15:docId w15:val="{C648BB86-1063-4438-A643-50850F5E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0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0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07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07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07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07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07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07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07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07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07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07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07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07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07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07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07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07E8"/>
    <w:rPr>
      <w:rFonts w:eastAsiaTheme="majorEastAsia" w:cstheme="majorBidi"/>
      <w:color w:val="272727" w:themeColor="text1" w:themeTint="D8"/>
    </w:rPr>
  </w:style>
  <w:style w:type="paragraph" w:styleId="Titel">
    <w:name w:val="Title"/>
    <w:basedOn w:val="Standaard"/>
    <w:next w:val="Standaard"/>
    <w:link w:val="TitelChar"/>
    <w:uiPriority w:val="10"/>
    <w:qFormat/>
    <w:rsid w:val="000C0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07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07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07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07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07E8"/>
    <w:rPr>
      <w:i/>
      <w:iCs/>
      <w:color w:val="404040" w:themeColor="text1" w:themeTint="BF"/>
    </w:rPr>
  </w:style>
  <w:style w:type="paragraph" w:styleId="Lijstalinea">
    <w:name w:val="List Paragraph"/>
    <w:basedOn w:val="Standaard"/>
    <w:uiPriority w:val="34"/>
    <w:qFormat/>
    <w:rsid w:val="000C07E8"/>
    <w:pPr>
      <w:ind w:left="720"/>
      <w:contextualSpacing/>
    </w:pPr>
  </w:style>
  <w:style w:type="character" w:styleId="Intensievebenadrukking">
    <w:name w:val="Intense Emphasis"/>
    <w:basedOn w:val="Standaardalinea-lettertype"/>
    <w:uiPriority w:val="21"/>
    <w:qFormat/>
    <w:rsid w:val="000C07E8"/>
    <w:rPr>
      <w:i/>
      <w:iCs/>
      <w:color w:val="0F4761" w:themeColor="accent1" w:themeShade="BF"/>
    </w:rPr>
  </w:style>
  <w:style w:type="paragraph" w:styleId="Duidelijkcitaat">
    <w:name w:val="Intense Quote"/>
    <w:basedOn w:val="Standaard"/>
    <w:next w:val="Standaard"/>
    <w:link w:val="DuidelijkcitaatChar"/>
    <w:uiPriority w:val="30"/>
    <w:qFormat/>
    <w:rsid w:val="000C0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07E8"/>
    <w:rPr>
      <w:i/>
      <w:iCs/>
      <w:color w:val="0F4761" w:themeColor="accent1" w:themeShade="BF"/>
    </w:rPr>
  </w:style>
  <w:style w:type="character" w:styleId="Intensieveverwijzing">
    <w:name w:val="Intense Reference"/>
    <w:basedOn w:val="Standaardalinea-lettertype"/>
    <w:uiPriority w:val="32"/>
    <w:qFormat/>
    <w:rsid w:val="000C07E8"/>
    <w:rPr>
      <w:b/>
      <w:bCs/>
      <w:smallCaps/>
      <w:color w:val="0F4761" w:themeColor="accent1" w:themeShade="BF"/>
      <w:spacing w:val="5"/>
    </w:rPr>
  </w:style>
  <w:style w:type="character" w:styleId="Hyperlink">
    <w:name w:val="Hyperlink"/>
    <w:basedOn w:val="Standaardalinea-lettertype"/>
    <w:uiPriority w:val="99"/>
    <w:unhideWhenUsed/>
    <w:rsid w:val="000C07E8"/>
    <w:rPr>
      <w:color w:val="467886" w:themeColor="hyperlink"/>
      <w:u w:val="single"/>
    </w:rPr>
  </w:style>
  <w:style w:type="character" w:styleId="Onopgelostemelding">
    <w:name w:val="Unresolved Mention"/>
    <w:basedOn w:val="Standaardalinea-lettertype"/>
    <w:uiPriority w:val="99"/>
    <w:semiHidden/>
    <w:unhideWhenUsed/>
    <w:rsid w:val="000C07E8"/>
    <w:rPr>
      <w:color w:val="605E5C"/>
      <w:shd w:val="clear" w:color="auto" w:fill="E1DFDD"/>
    </w:rPr>
  </w:style>
  <w:style w:type="table" w:styleId="Tabelraster">
    <w:name w:val="Table Grid"/>
    <w:basedOn w:val="Standaardtabel"/>
    <w:uiPriority w:val="39"/>
    <w:rsid w:val="000C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488</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Wilbrink, Maud</dc:creator>
  <cp:keywords/>
  <dc:description/>
  <cp:lastModifiedBy>Wilbrink, Maud</cp:lastModifiedBy>
  <cp:revision>1</cp:revision>
  <dcterms:created xsi:type="dcterms:W3CDTF">2025-10-16T17:09:00Z</dcterms:created>
  <dcterms:modified xsi:type="dcterms:W3CDTF">2025-10-16T17:22:00Z</dcterms:modified>
</cp:coreProperties>
</file>