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158E3" w14:textId="30D6A1DA" w:rsidR="00042637" w:rsidRDefault="00042637" w:rsidP="00042637">
      <w:pPr>
        <w:ind w:left="1416"/>
        <w:rPr>
          <w:b/>
        </w:rPr>
      </w:pPr>
      <w:bookmarkStart w:id="0" w:name="_GoBack"/>
      <w:bookmarkEnd w:id="0"/>
      <w:r>
        <w:rPr>
          <w:rFonts w:eastAsia="Times New Roman" w:cs="Times New Roman"/>
          <w:noProof/>
        </w:rPr>
        <w:drawing>
          <wp:inline distT="0" distB="0" distL="0" distR="0" wp14:anchorId="770B4141" wp14:editId="0EEA1D95">
            <wp:extent cx="3198765" cy="2406496"/>
            <wp:effectExtent l="0" t="0" r="1905" b="6985"/>
            <wp:docPr id="1" name="Afbeelding 1" descr="fbeeldingsresultaat voor bokkenrij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eeldingsresultaat voor bokkenrijd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9017" cy="2406685"/>
                    </a:xfrm>
                    <a:prstGeom prst="rect">
                      <a:avLst/>
                    </a:prstGeom>
                    <a:noFill/>
                    <a:ln>
                      <a:noFill/>
                    </a:ln>
                  </pic:spPr>
                </pic:pic>
              </a:graphicData>
            </a:graphic>
          </wp:inline>
        </w:drawing>
      </w:r>
    </w:p>
    <w:p w14:paraId="44DBD4A8" w14:textId="77777777" w:rsidR="00042637" w:rsidRDefault="00042637">
      <w:pPr>
        <w:rPr>
          <w:b/>
        </w:rPr>
      </w:pPr>
    </w:p>
    <w:p w14:paraId="1F5AB189" w14:textId="54396C66" w:rsidR="00042637" w:rsidRPr="00042637" w:rsidRDefault="006B4D1D">
      <w:pPr>
        <w:rPr>
          <w:b/>
          <w:sz w:val="28"/>
          <w:szCs w:val="28"/>
        </w:rPr>
      </w:pPr>
      <w:r w:rsidRPr="00042637">
        <w:rPr>
          <w:b/>
          <w:sz w:val="28"/>
          <w:szCs w:val="28"/>
        </w:rPr>
        <w:t>‘Van heksenvervolgingen naar Sociaal Banditisme?’</w:t>
      </w:r>
      <w:r w:rsidR="001748F2" w:rsidRPr="00042637">
        <w:rPr>
          <w:b/>
          <w:sz w:val="28"/>
          <w:szCs w:val="28"/>
        </w:rPr>
        <w:t xml:space="preserve">  </w:t>
      </w:r>
    </w:p>
    <w:p w14:paraId="0BE5AFD9" w14:textId="77777777" w:rsidR="00042637" w:rsidRDefault="00042637">
      <w:pPr>
        <w:rPr>
          <w:b/>
        </w:rPr>
      </w:pPr>
    </w:p>
    <w:p w14:paraId="2C5D340C" w14:textId="7559AA43" w:rsidR="002E7198" w:rsidRPr="006B4D1D" w:rsidRDefault="001748F2">
      <w:pPr>
        <w:rPr>
          <w:b/>
        </w:rPr>
      </w:pPr>
      <w:r>
        <w:rPr>
          <w:b/>
        </w:rPr>
        <w:t>Subtitel: Betovering, Onttovering en Hertovering.</w:t>
      </w:r>
    </w:p>
    <w:p w14:paraId="0EA26B8E" w14:textId="77777777" w:rsidR="005D4884" w:rsidRDefault="005D4884"/>
    <w:p w14:paraId="763DCC3B" w14:textId="77777777" w:rsidR="001A3DFC" w:rsidRDefault="001A3DFC"/>
    <w:p w14:paraId="3BD0EF71" w14:textId="034FE74D" w:rsidR="001A3DFC" w:rsidRDefault="001A3DFC">
      <w:r>
        <w:t>Heksengeloof is zo oud als de wereld. In vrijwel alle culturen en godsdiensten en door alle tijden heen hebben mensen wel op de een of andere manier in heksen geloofd. In het christelijk volksgeloof werden heksen in verband gebracht met de duivel. In West-E</w:t>
      </w:r>
      <w:r w:rsidR="00042637">
        <w:t>uropa zien we vooral in de zestiende</w:t>
      </w:r>
      <w:r>
        <w:t xml:space="preserve"> en zeventiende eeuw georganiseerde </w:t>
      </w:r>
      <w:r w:rsidR="00042637">
        <w:t>vervolgingen, die veroorzaakt werden door</w:t>
      </w:r>
      <w:r>
        <w:t xml:space="preserve"> een grote angst voor en geloof in heksen. </w:t>
      </w:r>
    </w:p>
    <w:p w14:paraId="3409D7A0" w14:textId="77777777" w:rsidR="00042637" w:rsidRDefault="00042637"/>
    <w:p w14:paraId="46720DAA" w14:textId="3BA0CC8B" w:rsidR="001A3DFC" w:rsidRDefault="001A3DFC">
      <w:r>
        <w:t xml:space="preserve">Ook in Limburg waren er heksenvervolgingen in de </w:t>
      </w:r>
      <w:r w:rsidR="00C438FB">
        <w:t>bovengenoemde periode. Meestal betrof het</w:t>
      </w:r>
      <w:r>
        <w:t xml:space="preserve"> incid</w:t>
      </w:r>
      <w:r w:rsidR="00C438FB">
        <w:t>entele gevallen maar daarnaast was er</w:t>
      </w:r>
      <w:r>
        <w:t xml:space="preserve"> in Roermond </w:t>
      </w:r>
      <w:r w:rsidR="00C438FB">
        <w:t xml:space="preserve">sprake van </w:t>
      </w:r>
      <w:r>
        <w:t>een zo</w:t>
      </w:r>
      <w:r w:rsidR="00C438FB">
        <w:t>genaamd sneeuwbaleffect</w:t>
      </w:r>
      <w:r>
        <w:t>, waardoor tientallen ‘heksen’ op de brandstapel belandden.</w:t>
      </w:r>
    </w:p>
    <w:p w14:paraId="24CF0541" w14:textId="7807CEE2" w:rsidR="001A3DFC" w:rsidRDefault="00C438FB">
      <w:r>
        <w:t>D</w:t>
      </w:r>
      <w:r w:rsidR="001A3DFC">
        <w:t>e Limburgse geschiedenis biedt ons in de 18</w:t>
      </w:r>
      <w:r w:rsidR="001A3DFC" w:rsidRPr="001A3DFC">
        <w:rPr>
          <w:vertAlign w:val="superscript"/>
        </w:rPr>
        <w:t>e</w:t>
      </w:r>
      <w:r w:rsidR="001A3DFC">
        <w:t xml:space="preserve"> eeuw nog een ander unicum; de vervolging van de Bokkenrijders. Massaal werden de leden van roversbenden opgepakt, verhoo</w:t>
      </w:r>
      <w:r w:rsidR="000D4786">
        <w:t>rd, gemarteld en terechtgesteld en ook nu weer werd er gesuggereerd dat de bandieten een verbond met de duivel hadden gesloten.</w:t>
      </w:r>
      <w:r w:rsidR="001A3DFC">
        <w:t xml:space="preserve"> En ja, er is al vaker door onderzoekers aangegeven dat er veel overeenkomsten </w:t>
      </w:r>
      <w:r>
        <w:t xml:space="preserve">kunnen worden aangetoond </w:t>
      </w:r>
      <w:r w:rsidR="001A3DFC">
        <w:t>tussen de vervolgingen van de Bokkenrijders en de</w:t>
      </w:r>
      <w:r>
        <w:t xml:space="preserve"> Heksen</w:t>
      </w:r>
      <w:r w:rsidR="001A3DFC">
        <w:t>.</w:t>
      </w:r>
    </w:p>
    <w:p w14:paraId="290EC92D" w14:textId="77777777" w:rsidR="001A3DFC" w:rsidRDefault="001A3DFC"/>
    <w:p w14:paraId="00DBA4CE" w14:textId="4E7C05E4" w:rsidR="001A3DFC" w:rsidRDefault="001A3DFC">
      <w:r>
        <w:t>Maar daarmee stopt het verhaal niet; want terwijl de duivelse heksen in de 19</w:t>
      </w:r>
      <w:r w:rsidRPr="001A3DFC">
        <w:rPr>
          <w:vertAlign w:val="superscript"/>
        </w:rPr>
        <w:t>e</w:t>
      </w:r>
      <w:r>
        <w:t xml:space="preserve"> eeuw omgetoverd werden in sprookjesheksen, werden de Bokkenrijders getransformeerd in sociale bandieten. Een </w:t>
      </w:r>
      <w:r w:rsidR="00C438FB">
        <w:t>soort Limburgse Robin Hoods dus! M</w:t>
      </w:r>
      <w:r>
        <w:t>aar wat is waarheid?</w:t>
      </w:r>
      <w:r w:rsidR="00CF0599">
        <w:t xml:space="preserve"> Of is er wellicht sprake van mythificatie van de zogenaamde Bokkenrijders? </w:t>
      </w:r>
    </w:p>
    <w:p w14:paraId="597E8D34" w14:textId="0E02AE7D" w:rsidR="001A3DFC" w:rsidRDefault="001A3DFC">
      <w:r>
        <w:t>Genoeg stof voor onderzoekers om</w:t>
      </w:r>
      <w:r w:rsidR="00CF0599">
        <w:t xml:space="preserve"> met</w:t>
      </w:r>
      <w:r>
        <w:t xml:space="preserve"> deze vervolgingsgeschiedenissen </w:t>
      </w:r>
      <w:r w:rsidR="00CF0599">
        <w:t>aan de slag te gaan</w:t>
      </w:r>
      <w:r>
        <w:t xml:space="preserve">, maar ook veel stof voor interessante en uitdagende geschiedenislessen. </w:t>
      </w:r>
      <w:r w:rsidR="00CF0599">
        <w:t xml:space="preserve">Maar helaas, met uitzondering van de Parkstad, is daar </w:t>
      </w:r>
      <w:r w:rsidR="000D4786">
        <w:t xml:space="preserve">tot nog toe </w:t>
      </w:r>
      <w:r w:rsidR="00CF0599">
        <w:t>op andere</w:t>
      </w:r>
      <w:r w:rsidR="00042637">
        <w:t xml:space="preserve"> scholen in Limburg nog weinig of</w:t>
      </w:r>
      <w:r w:rsidR="000D4786">
        <w:t xml:space="preserve"> geen aandacht aan besteed</w:t>
      </w:r>
      <w:r w:rsidR="00CF0599">
        <w:t>.</w:t>
      </w:r>
      <w:r>
        <w:t xml:space="preserve">  </w:t>
      </w:r>
    </w:p>
    <w:p w14:paraId="215485EB" w14:textId="77777777" w:rsidR="001A3DFC" w:rsidRDefault="001A3DFC"/>
    <w:p w14:paraId="5600BA31" w14:textId="1F73EBC1" w:rsidR="00CF0599" w:rsidRDefault="00CF0599" w:rsidP="00CF0599">
      <w:r>
        <w:t>De behandeling van de beide thema’s is voor een docent aantrekkelijk, omdat ze door leerlingen van alle leef</w:t>
      </w:r>
      <w:r w:rsidR="000D4786">
        <w:t xml:space="preserve">tijden als heel aantrekkelijk, </w:t>
      </w:r>
      <w:r>
        <w:t>spannend en bijzonder worden ervaren.  Daarbij verschaft het aspect van mythificatie nog een belangrijk verrijke</w:t>
      </w:r>
      <w:r w:rsidR="00C438FB">
        <w:t>nd element voor met name</w:t>
      </w:r>
      <w:r>
        <w:t xml:space="preserve"> de bovenbouw</w:t>
      </w:r>
      <w:r w:rsidR="00C438FB">
        <w:t xml:space="preserve"> van het VO</w:t>
      </w:r>
      <w:r>
        <w:t xml:space="preserve">. </w:t>
      </w:r>
    </w:p>
    <w:p w14:paraId="03390054" w14:textId="77777777" w:rsidR="00CF0599" w:rsidRDefault="00CF0599"/>
    <w:p w14:paraId="37F7F1AB" w14:textId="7209FDB1" w:rsidR="00CF0599" w:rsidRDefault="000D4786" w:rsidP="00CF0599">
      <w:r>
        <w:lastRenderedPageBreak/>
        <w:t>Maar w</w:t>
      </w:r>
      <w:r w:rsidR="00CF0599">
        <w:t xml:space="preserve">e moeten </w:t>
      </w:r>
      <w:r>
        <w:t xml:space="preserve">ook </w:t>
      </w:r>
      <w:r w:rsidR="00CF0599">
        <w:t xml:space="preserve">eerlijk zijn, het betreft hier </w:t>
      </w:r>
      <w:r>
        <w:t>(</w:t>
      </w:r>
      <w:r w:rsidR="00CF0599">
        <w:t>heel</w:t>
      </w:r>
      <w:r>
        <w:t>)</w:t>
      </w:r>
      <w:r w:rsidR="00CF0599">
        <w:t xml:space="preserve"> com</w:t>
      </w:r>
      <w:r>
        <w:t xml:space="preserve">plexe thema’s, mede omdat de </w:t>
      </w:r>
      <w:r w:rsidR="00042637">
        <w:t>wetenschap</w:t>
      </w:r>
      <w:r w:rsidR="00CF0599">
        <w:t xml:space="preserve"> no</w:t>
      </w:r>
      <w:r>
        <w:t>g geen bevredigende</w:t>
      </w:r>
      <w:r w:rsidR="00CF0599">
        <w:t xml:space="preserve"> verklaringen heeft kunnen geven voor het voorkomen v</w:t>
      </w:r>
      <w:r w:rsidR="00C438FB">
        <w:t>an beide verschijnselen. Hier</w:t>
      </w:r>
      <w:r>
        <w:t>door</w:t>
      </w:r>
      <w:r w:rsidR="00CF0599">
        <w:t xml:space="preserve"> zijn ze vaak moeilijker te behandelen dan veel reguliere thema</w:t>
      </w:r>
      <w:r>
        <w:t>’</w:t>
      </w:r>
      <w:r w:rsidR="00CF0599">
        <w:t>s maar</w:t>
      </w:r>
      <w:r>
        <w:t>....</w:t>
      </w:r>
      <w:r w:rsidR="00C438FB">
        <w:t xml:space="preserve"> bieden ze ook weer</w:t>
      </w:r>
      <w:r w:rsidR="00CF0599">
        <w:t xml:space="preserve"> </w:t>
      </w:r>
      <w:r>
        <w:t xml:space="preserve">meer </w:t>
      </w:r>
      <w:r w:rsidR="00CF0599">
        <w:t>uitdaging aan de docent om er</w:t>
      </w:r>
      <w:r>
        <w:t>, in zowel inhoudelijk maar zeker ook in vakdidactisch opzicht,</w:t>
      </w:r>
      <w:r w:rsidR="00CF0599">
        <w:t xml:space="preserve"> mee aan de slag te gaan.</w:t>
      </w:r>
    </w:p>
    <w:p w14:paraId="4F8C575F" w14:textId="348CFE74" w:rsidR="00CF0599" w:rsidRDefault="00CF0599">
      <w:r>
        <w:t xml:space="preserve">Een eerste aanzet </w:t>
      </w:r>
      <w:r w:rsidR="000D4786">
        <w:t>daar</w:t>
      </w:r>
      <w:r w:rsidR="00042637">
        <w:t xml:space="preserve">toe </w:t>
      </w:r>
      <w:r w:rsidR="00C438FB">
        <w:t>is het</w:t>
      </w:r>
      <w:r>
        <w:t xml:space="preserve"> afgelopen jaar gegeven ti</w:t>
      </w:r>
      <w:r w:rsidR="00C438FB">
        <w:t>jdens het ‘heksenproject’ op</w:t>
      </w:r>
      <w:r>
        <w:t xml:space="preserve"> Trevianum </w:t>
      </w:r>
      <w:r w:rsidR="00C438FB">
        <w:t xml:space="preserve">Scholengemeenschap </w:t>
      </w:r>
      <w:r>
        <w:t xml:space="preserve">in Sittard. In deze workshop zullen we bespreken hoe dit project </w:t>
      </w:r>
      <w:r w:rsidR="000D4786">
        <w:t xml:space="preserve">inhoudelijk en didactisch </w:t>
      </w:r>
      <w:r>
        <w:t xml:space="preserve">werd opgezet en </w:t>
      </w:r>
      <w:r w:rsidR="009B5D50">
        <w:t>hoe het is verlopen. Het project, met als titel ‘</w:t>
      </w:r>
      <w:r w:rsidR="009B5D50" w:rsidRPr="00136F5D">
        <w:rPr>
          <w:i/>
        </w:rPr>
        <w:t>Heksenvervolgingen; betovering, onttovering en hertovering</w:t>
      </w:r>
      <w:r w:rsidR="009B5D50">
        <w:t xml:space="preserve"> (1450 – 2000)</w:t>
      </w:r>
      <w:r w:rsidR="000D4786">
        <w:t>’ werd toen uitgeprobeerd bij</w:t>
      </w:r>
      <w:r w:rsidR="009B5D50">
        <w:t xml:space="preserve"> drie tweedejaarsklassen. </w:t>
      </w:r>
    </w:p>
    <w:p w14:paraId="4B430F35" w14:textId="77777777" w:rsidR="000D4786" w:rsidRDefault="000D4786"/>
    <w:p w14:paraId="55135CD0" w14:textId="51D0BA07" w:rsidR="00CF0599" w:rsidRDefault="009B5D50">
      <w:r>
        <w:t>Daarnaast gaan we na in hoeverre de beide regio</w:t>
      </w:r>
      <w:r w:rsidR="00136F5D">
        <w:t xml:space="preserve">nale onderwerpen geschikt zijn </w:t>
      </w:r>
      <w:r w:rsidR="00C438FB">
        <w:t>voor het ontwikkelen</w:t>
      </w:r>
      <w:r>
        <w:t xml:space="preserve"> van ‘historisch denken en r</w:t>
      </w:r>
      <w:r w:rsidR="000D4786">
        <w:t>edeneren’ (HDR) bij de leerlingen</w:t>
      </w:r>
      <w:r>
        <w:t>. In de hierboven gegeven beschrijvin</w:t>
      </w:r>
      <w:r w:rsidR="00C438FB">
        <w:t>g van de beide fenomenen zijn reeds</w:t>
      </w:r>
      <w:r>
        <w:t xml:space="preserve"> verschillende onderdelen van HDR na</w:t>
      </w:r>
      <w:r w:rsidR="000D4786">
        <w:t>ar voren gekomen. We kunne</w:t>
      </w:r>
      <w:r>
        <w:t xml:space="preserve">n dan </w:t>
      </w:r>
      <w:r w:rsidR="00C438FB">
        <w:t xml:space="preserve">denken </w:t>
      </w:r>
      <w:r>
        <w:t>aan de volgende ond</w:t>
      </w:r>
      <w:r w:rsidR="00C438FB">
        <w:t>erdelen</w:t>
      </w:r>
      <w:r>
        <w:t>:</w:t>
      </w:r>
    </w:p>
    <w:p w14:paraId="1935A6A2" w14:textId="77777777" w:rsidR="00CF0599" w:rsidRDefault="00CF0599"/>
    <w:p w14:paraId="0804ED19" w14:textId="0B425F0F" w:rsidR="005D4884" w:rsidRDefault="000D4786">
      <w:r>
        <w:t>- V</w:t>
      </w:r>
      <w:r w:rsidR="005D4884">
        <w:t xml:space="preserve">erklaringen van beide historische fenomenen worden sterk gekleurd door de standplaatsgebondenheid van latere onderzoekers. </w:t>
      </w:r>
      <w:r>
        <w:t>Er is sprake van m</w:t>
      </w:r>
      <w:r w:rsidR="00042637">
        <w:t>ulticausaliteit en verwevenheid en onderlinge beïnvloeding van verklaringen.</w:t>
      </w:r>
    </w:p>
    <w:p w14:paraId="400888A3" w14:textId="4F91CB5E" w:rsidR="005D4884" w:rsidRDefault="005D4884">
      <w:r>
        <w:t>- Ook het gegeven dat zonder meer his</w:t>
      </w:r>
      <w:r w:rsidR="000D4786">
        <w:t>torische parallellen worden gelegd tussen</w:t>
      </w:r>
      <w:r w:rsidR="000D4786" w:rsidRPr="000D4786">
        <w:t xml:space="preserve"> </w:t>
      </w:r>
      <w:r w:rsidR="000D4786">
        <w:t>antieke, premoderne en moderne heksenjachten terwijl alleen vergelijkingen verantwoord zijn.</w:t>
      </w:r>
    </w:p>
    <w:p w14:paraId="226EA3AB" w14:textId="015422E6" w:rsidR="005D4884" w:rsidRDefault="000D4786">
      <w:r>
        <w:t>- V</w:t>
      </w:r>
      <w:r w:rsidR="005D4884">
        <w:t>anu</w:t>
      </w:r>
      <w:r>
        <w:t>it vakdidactisch oogpunt gehanteerde</w:t>
      </w:r>
      <w:r w:rsidR="005D4884">
        <w:t xml:space="preserve"> modellen</w:t>
      </w:r>
      <w:r>
        <w:t>, waaronder</w:t>
      </w:r>
      <w:r w:rsidR="005D4884">
        <w:t xml:space="preserve"> de tien tijdvakken</w:t>
      </w:r>
      <w:r>
        <w:t>,</w:t>
      </w:r>
      <w:r w:rsidR="005D4884">
        <w:t xml:space="preserve"> vormen een hulpmiddel om leerlingen grip</w:t>
      </w:r>
      <w:r w:rsidR="00C438FB">
        <w:t xml:space="preserve"> te laten krijgen</w:t>
      </w:r>
      <w:r w:rsidR="005D4884">
        <w:t xml:space="preserve"> op de verleden</w:t>
      </w:r>
      <w:r w:rsidR="00C438FB">
        <w:t xml:space="preserve"> werkelijkheid</w:t>
      </w:r>
      <w:r>
        <w:t>. Tegelijkertijd</w:t>
      </w:r>
      <w:r w:rsidR="005D4884">
        <w:t xml:space="preserve"> </w:t>
      </w:r>
      <w:r>
        <w:t>is het een rigide ordening die geen recht doet aan de historische werkelijkheid;</w:t>
      </w:r>
      <w:r w:rsidR="005D4884">
        <w:t xml:space="preserve"> </w:t>
      </w:r>
      <w:r>
        <w:t>b</w:t>
      </w:r>
      <w:r w:rsidR="009B5D50">
        <w:t>ij</w:t>
      </w:r>
      <w:r w:rsidR="00C438FB">
        <w:t xml:space="preserve"> het behandelde</w:t>
      </w:r>
      <w:r w:rsidR="00042637">
        <w:t xml:space="preserve"> </w:t>
      </w:r>
      <w:r w:rsidR="00C438FB">
        <w:t>thema</w:t>
      </w:r>
      <w:r w:rsidR="009B5D50">
        <w:t xml:space="preserve"> </w:t>
      </w:r>
      <w:r w:rsidR="009B5D50" w:rsidRPr="00910373">
        <w:t xml:space="preserve">is </w:t>
      </w:r>
      <w:r w:rsidR="009B5D50">
        <w:t xml:space="preserve">er </w:t>
      </w:r>
      <w:r>
        <w:t>meer aandacht voor</w:t>
      </w:r>
      <w:r w:rsidR="009B5D50" w:rsidRPr="00910373">
        <w:t xml:space="preserve"> tijdvak</w:t>
      </w:r>
      <w:r>
        <w:t>-</w:t>
      </w:r>
      <w:r w:rsidR="009B5D50" w:rsidRPr="00910373">
        <w:t>overschrijdende elementen</w:t>
      </w:r>
      <w:r w:rsidR="00CD49FB">
        <w:t>.</w:t>
      </w:r>
    </w:p>
    <w:p w14:paraId="6A996B7C" w14:textId="7F291331" w:rsidR="00042637" w:rsidRDefault="00042637" w:rsidP="009B5D50">
      <w:r>
        <w:t xml:space="preserve">- </w:t>
      </w:r>
      <w:r w:rsidR="009B5D50">
        <w:t>Verandering en continuïteit en de gelijktijdigheid van het</w:t>
      </w:r>
      <w:r w:rsidR="000D4786">
        <w:t xml:space="preserve"> ongelijktijdige.</w:t>
      </w:r>
      <w:r w:rsidR="009B5D50">
        <w:t xml:space="preserve"> Samengaan van ogenschijnlijk contradic</w:t>
      </w:r>
      <w:r w:rsidR="000D4786">
        <w:t xml:space="preserve">toire ideeën in </w:t>
      </w:r>
      <w:r w:rsidR="00C438FB">
        <w:t>dezelfde persoon over bijvoorbeeld</w:t>
      </w:r>
      <w:r w:rsidR="000D4786">
        <w:t xml:space="preserve"> het fenomeen martelen.</w:t>
      </w:r>
    </w:p>
    <w:p w14:paraId="2BB60F35" w14:textId="771AF7EA" w:rsidR="009B5D50" w:rsidRDefault="00042637" w:rsidP="009B5D50">
      <w:r>
        <w:t xml:space="preserve">- </w:t>
      </w:r>
      <w:r w:rsidR="00C438FB">
        <w:t>G</w:t>
      </w:r>
      <w:r w:rsidR="009B5D50">
        <w:t>eschiedenis va</w:t>
      </w:r>
      <w:r w:rsidR="00C438FB">
        <w:t>n het magisch denken en</w:t>
      </w:r>
      <w:r w:rsidR="009B5D50">
        <w:t xml:space="preserve"> </w:t>
      </w:r>
      <w:r w:rsidR="000D4786">
        <w:t>begripsgeschiedenis van magie.</w:t>
      </w:r>
      <w:r w:rsidR="009B5D50">
        <w:t xml:space="preserve"> Geschiedenis van de begrippen tovenarij en heksen (en de daarmee samengaand</w:t>
      </w:r>
      <w:r w:rsidR="000D4786">
        <w:t>e</w:t>
      </w:r>
      <w:r w:rsidR="009B5D50">
        <w:t xml:space="preserve"> beeldvorming)</w:t>
      </w:r>
    </w:p>
    <w:p w14:paraId="6F7DC1A9" w14:textId="4F707537" w:rsidR="009B5D50" w:rsidRDefault="00042637" w:rsidP="009B5D50">
      <w:r>
        <w:t>-</w:t>
      </w:r>
      <w:r w:rsidR="009B5D50">
        <w:t xml:space="preserve"> Bewust maken van het constructieve karakter van me</w:t>
      </w:r>
      <w:r w:rsidR="000D4786">
        <w:t>nselijke ideeën. Het begrip</w:t>
      </w:r>
      <w:r w:rsidR="009B5D50">
        <w:t xml:space="preserve"> standplaatsgebonde</w:t>
      </w:r>
      <w:r w:rsidR="000D4786">
        <w:t xml:space="preserve">nheid kan bij deze thema’s op vijf niveaus </w:t>
      </w:r>
      <w:r w:rsidR="00C438FB">
        <w:t>worden behandeld</w:t>
      </w:r>
      <w:r w:rsidR="00136F5D">
        <w:t>.</w:t>
      </w:r>
    </w:p>
    <w:p w14:paraId="6F1EBE8A" w14:textId="4370E786" w:rsidR="00042637" w:rsidRDefault="00042637" w:rsidP="009B5D50">
      <w:r>
        <w:t xml:space="preserve">- </w:t>
      </w:r>
      <w:r w:rsidR="000D4786">
        <w:t>Waardering en normativiteit; e</w:t>
      </w:r>
      <w:r w:rsidR="009B5D50">
        <w:t>en steeds weer ter</w:t>
      </w:r>
      <w:r w:rsidR="00C438FB">
        <w:t>ugkerend onderwerp in dit kader;</w:t>
      </w:r>
      <w:r w:rsidR="009B5D50">
        <w:t xml:space="preserve"> van al dan niet vermeende juridische dwalingen tot waardering van het esot</w:t>
      </w:r>
      <w:r w:rsidR="000D4786">
        <w:t>erische moderne heksengeloof (Wicca).</w:t>
      </w:r>
    </w:p>
    <w:p w14:paraId="6634B626" w14:textId="214FC610" w:rsidR="00042637" w:rsidRDefault="000D4786">
      <w:r>
        <w:t xml:space="preserve">-  </w:t>
      </w:r>
      <w:r w:rsidR="00042637">
        <w:t xml:space="preserve">Etc, etc. </w:t>
      </w:r>
    </w:p>
    <w:p w14:paraId="0F3CC346" w14:textId="77777777" w:rsidR="00042637" w:rsidRDefault="00042637"/>
    <w:p w14:paraId="132E9344" w14:textId="7E59CEFB" w:rsidR="00042637" w:rsidRDefault="00042637">
      <w:r>
        <w:t>Kortom</w:t>
      </w:r>
      <w:r w:rsidR="009B5D50">
        <w:t>: d</w:t>
      </w:r>
      <w:r w:rsidR="005D4884">
        <w:t xml:space="preserve">oor de behandeling van de beide thema’s uit </w:t>
      </w:r>
      <w:r w:rsidR="009B5D50">
        <w:t xml:space="preserve">de </w:t>
      </w:r>
      <w:r w:rsidR="005D4884">
        <w:t>provinciaal-r</w:t>
      </w:r>
      <w:r w:rsidR="006B4D1D">
        <w:t xml:space="preserve">egionale geschiedenis wordt er een belangrijke </w:t>
      </w:r>
      <w:r w:rsidR="006B4D1D" w:rsidRPr="009B5D50">
        <w:rPr>
          <w:i/>
        </w:rPr>
        <w:t>aanvulling</w:t>
      </w:r>
      <w:r w:rsidR="00B26E01">
        <w:rPr>
          <w:i/>
        </w:rPr>
        <w:t>, verrijking</w:t>
      </w:r>
      <w:r w:rsidR="00B26E01">
        <w:t xml:space="preserve"> </w:t>
      </w:r>
      <w:r w:rsidR="009B5D50">
        <w:t>é</w:t>
      </w:r>
      <w:r w:rsidR="006B4D1D">
        <w:t>n</w:t>
      </w:r>
      <w:r w:rsidR="009B5D50">
        <w:t xml:space="preserve"> zoals we zullen zien,</w:t>
      </w:r>
      <w:r w:rsidR="006B4D1D">
        <w:t xml:space="preserve"> </w:t>
      </w:r>
      <w:r w:rsidR="006B4D1D" w:rsidRPr="009B5D50">
        <w:rPr>
          <w:i/>
        </w:rPr>
        <w:t xml:space="preserve">correctie </w:t>
      </w:r>
      <w:r w:rsidR="006B4D1D">
        <w:t>gegeven op de</w:t>
      </w:r>
      <w:r w:rsidR="00C438FB">
        <w:t>,</w:t>
      </w:r>
      <w:r w:rsidR="006B4D1D">
        <w:t xml:space="preserve"> in methodes van het middelbare onderwijs</w:t>
      </w:r>
      <w:r w:rsidR="00C438FB">
        <w:t>,</w:t>
      </w:r>
      <w:r w:rsidR="006B4D1D">
        <w:t xml:space="preserve"> opgenomen reguliere leerstof.  </w:t>
      </w:r>
    </w:p>
    <w:sectPr w:rsidR="00042637" w:rsidSect="002E7198">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80E5D" w14:textId="77777777" w:rsidR="00042637" w:rsidRDefault="00042637" w:rsidP="00CF0599">
      <w:r>
        <w:separator/>
      </w:r>
    </w:p>
  </w:endnote>
  <w:endnote w:type="continuationSeparator" w:id="0">
    <w:p w14:paraId="330136E3" w14:textId="77777777" w:rsidR="00042637" w:rsidRDefault="00042637" w:rsidP="00CF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0709C" w14:textId="77777777" w:rsidR="00042637" w:rsidRDefault="00042637" w:rsidP="00CF059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59B5CB6" w14:textId="77777777" w:rsidR="00042637" w:rsidRDefault="00042637" w:rsidP="00CF059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80560" w14:textId="44C13698" w:rsidR="00042637" w:rsidRDefault="00042637" w:rsidP="00CF059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64DF9">
      <w:rPr>
        <w:rStyle w:val="Paginanummer"/>
        <w:noProof/>
      </w:rPr>
      <w:t>1</w:t>
    </w:r>
    <w:r>
      <w:rPr>
        <w:rStyle w:val="Paginanummer"/>
      </w:rPr>
      <w:fldChar w:fldCharType="end"/>
    </w:r>
  </w:p>
  <w:p w14:paraId="7E3C5724" w14:textId="77777777" w:rsidR="00042637" w:rsidRDefault="00042637" w:rsidP="00CF0599">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20E9B" w14:textId="77777777" w:rsidR="00042637" w:rsidRDefault="00042637" w:rsidP="00CF0599">
      <w:r>
        <w:separator/>
      </w:r>
    </w:p>
  </w:footnote>
  <w:footnote w:type="continuationSeparator" w:id="0">
    <w:p w14:paraId="2AC11528" w14:textId="77777777" w:rsidR="00042637" w:rsidRDefault="00042637" w:rsidP="00CF05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884"/>
    <w:rsid w:val="00042637"/>
    <w:rsid w:val="000C57DA"/>
    <w:rsid w:val="000D4786"/>
    <w:rsid w:val="00136F5D"/>
    <w:rsid w:val="001748F2"/>
    <w:rsid w:val="001A3DFC"/>
    <w:rsid w:val="002E7198"/>
    <w:rsid w:val="002F1FD7"/>
    <w:rsid w:val="004D2D4F"/>
    <w:rsid w:val="00564DF9"/>
    <w:rsid w:val="005956B1"/>
    <w:rsid w:val="005D4884"/>
    <w:rsid w:val="006B4D1D"/>
    <w:rsid w:val="00743F9A"/>
    <w:rsid w:val="007B7D03"/>
    <w:rsid w:val="00910373"/>
    <w:rsid w:val="009B5D50"/>
    <w:rsid w:val="00A4635F"/>
    <w:rsid w:val="00A9101E"/>
    <w:rsid w:val="00B26E01"/>
    <w:rsid w:val="00C438FB"/>
    <w:rsid w:val="00CD49FB"/>
    <w:rsid w:val="00CF059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1D22E8"/>
  <w14:defaultImageDpi w14:val="300"/>
  <w15:docId w15:val="{C677786D-F41C-479D-97A5-A2AA2504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Voetnoottekst"/>
    <w:link w:val="Stijl1Teken"/>
    <w:qFormat/>
    <w:rsid w:val="007B7D03"/>
    <w:rPr>
      <w:sz w:val="20"/>
      <w:lang w:val="en-US"/>
    </w:rPr>
  </w:style>
  <w:style w:type="character" w:customStyle="1" w:styleId="Stijl1Teken">
    <w:name w:val="Stijl1 Teken"/>
    <w:basedOn w:val="VoetnoottekstChar"/>
    <w:link w:val="Stijl1"/>
    <w:rsid w:val="007B7D03"/>
    <w:rPr>
      <w:sz w:val="20"/>
      <w:lang w:val="en-US"/>
    </w:rPr>
  </w:style>
  <w:style w:type="paragraph" w:styleId="Voetnoottekst">
    <w:name w:val="footnote text"/>
    <w:basedOn w:val="Standaard"/>
    <w:link w:val="VoetnoottekstChar"/>
    <w:uiPriority w:val="99"/>
    <w:semiHidden/>
    <w:unhideWhenUsed/>
    <w:rsid w:val="007B7D03"/>
  </w:style>
  <w:style w:type="character" w:customStyle="1" w:styleId="VoetnoottekstChar">
    <w:name w:val="Voetnoottekst Char"/>
    <w:basedOn w:val="Standaardalinea-lettertype"/>
    <w:link w:val="Voetnoottekst"/>
    <w:uiPriority w:val="99"/>
    <w:semiHidden/>
    <w:rsid w:val="007B7D03"/>
  </w:style>
  <w:style w:type="paragraph" w:styleId="Voettekst">
    <w:name w:val="footer"/>
    <w:basedOn w:val="Standaard"/>
    <w:link w:val="VoettekstChar"/>
    <w:uiPriority w:val="99"/>
    <w:unhideWhenUsed/>
    <w:rsid w:val="00CF0599"/>
    <w:pPr>
      <w:tabs>
        <w:tab w:val="center" w:pos="4536"/>
        <w:tab w:val="right" w:pos="9072"/>
      </w:tabs>
    </w:pPr>
  </w:style>
  <w:style w:type="character" w:customStyle="1" w:styleId="VoettekstChar">
    <w:name w:val="Voettekst Char"/>
    <w:basedOn w:val="Standaardalinea-lettertype"/>
    <w:link w:val="Voettekst"/>
    <w:uiPriority w:val="99"/>
    <w:rsid w:val="00CF0599"/>
  </w:style>
  <w:style w:type="character" w:styleId="Paginanummer">
    <w:name w:val="page number"/>
    <w:basedOn w:val="Standaardalinea-lettertype"/>
    <w:uiPriority w:val="99"/>
    <w:semiHidden/>
    <w:unhideWhenUsed/>
    <w:rsid w:val="00CF0599"/>
  </w:style>
  <w:style w:type="paragraph" w:styleId="Ballontekst">
    <w:name w:val="Balloon Text"/>
    <w:basedOn w:val="Standaard"/>
    <w:link w:val="BallontekstChar"/>
    <w:uiPriority w:val="99"/>
    <w:semiHidden/>
    <w:unhideWhenUsed/>
    <w:rsid w:val="00042637"/>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4263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259626">
      <w:bodyDiv w:val="1"/>
      <w:marLeft w:val="0"/>
      <w:marRight w:val="0"/>
      <w:marTop w:val="0"/>
      <w:marBottom w:val="0"/>
      <w:divBdr>
        <w:top w:val="none" w:sz="0" w:space="0" w:color="auto"/>
        <w:left w:val="none" w:sz="0" w:space="0" w:color="auto"/>
        <w:bottom w:val="none" w:sz="0" w:space="0" w:color="auto"/>
        <w:right w:val="none" w:sz="0" w:space="0" w:color="auto"/>
      </w:divBdr>
    </w:div>
    <w:div w:id="922764753">
      <w:bodyDiv w:val="1"/>
      <w:marLeft w:val="0"/>
      <w:marRight w:val="0"/>
      <w:marTop w:val="0"/>
      <w:marBottom w:val="0"/>
      <w:divBdr>
        <w:top w:val="none" w:sz="0" w:space="0" w:color="auto"/>
        <w:left w:val="none" w:sz="0" w:space="0" w:color="auto"/>
        <w:bottom w:val="none" w:sz="0" w:space="0" w:color="auto"/>
        <w:right w:val="none" w:sz="0" w:space="0" w:color="auto"/>
      </w:divBdr>
    </w:div>
    <w:div w:id="18502194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4263</Characters>
  <Application>Microsoft Office Word</Application>
  <DocSecurity>4</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 meuwissen</dc:creator>
  <cp:keywords/>
  <dc:description/>
  <cp:lastModifiedBy>Gebruiker</cp:lastModifiedBy>
  <cp:revision>2</cp:revision>
  <dcterms:created xsi:type="dcterms:W3CDTF">2017-02-20T08:37:00Z</dcterms:created>
  <dcterms:modified xsi:type="dcterms:W3CDTF">2017-02-20T08:37:00Z</dcterms:modified>
</cp:coreProperties>
</file>