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B64E" w14:textId="7FA23BBB" w:rsidR="00FB0656" w:rsidRPr="00FB0656" w:rsidRDefault="00FB0656" w:rsidP="00FB0656">
      <w:pPr>
        <w:rPr>
          <w:rFonts w:ascii="Cambria" w:hAnsi="Cambria"/>
          <w:b/>
          <w:bCs/>
          <w:sz w:val="32"/>
          <w:szCs w:val="32"/>
        </w:rPr>
      </w:pPr>
      <w:r w:rsidRPr="00FB0656">
        <w:rPr>
          <w:rFonts w:ascii="Cambria" w:hAnsi="Cambria"/>
          <w:b/>
          <w:bCs/>
          <w:sz w:val="32"/>
          <w:szCs w:val="32"/>
        </w:rPr>
        <w:t>Docenthandleiding – Wat doet kunst met mensen?</w:t>
      </w:r>
    </w:p>
    <w:p w14:paraId="37E88F86" w14:textId="54893033" w:rsidR="00FB0656" w:rsidRPr="00FB0656" w:rsidRDefault="00FB0656" w:rsidP="00FB0656">
      <w:pPr>
        <w:rPr>
          <w:rFonts w:ascii="Cambria" w:hAnsi="Cambria"/>
          <w:b/>
          <w:bCs/>
          <w:sz w:val="22"/>
          <w:szCs w:val="22"/>
          <w:u w:val="single"/>
        </w:rPr>
      </w:pPr>
      <w:r>
        <w:rPr>
          <w:rFonts w:ascii="Cambria" w:hAnsi="Cambria"/>
          <w:b/>
          <w:bCs/>
          <w:sz w:val="22"/>
          <w:szCs w:val="22"/>
          <w:u w:val="single"/>
        </w:rPr>
        <w:t>Informatie</w:t>
      </w:r>
    </w:p>
    <w:p w14:paraId="6FD6E291" w14:textId="5DF60225" w:rsidR="00FB0656" w:rsidRDefault="00FB0656" w:rsidP="00FB0656">
      <w:pPr>
        <w:rPr>
          <w:rFonts w:ascii="Cambria" w:hAnsi="Cambria"/>
          <w:sz w:val="22"/>
          <w:szCs w:val="22"/>
        </w:rPr>
      </w:pPr>
      <w:r>
        <w:rPr>
          <w:rFonts w:ascii="Cambria" w:hAnsi="Cambria"/>
          <w:sz w:val="22"/>
          <w:szCs w:val="22"/>
        </w:rPr>
        <w:t xml:space="preserve">TV: </w:t>
      </w:r>
      <w:r w:rsidRPr="00FB0656">
        <w:rPr>
          <w:rFonts w:ascii="Cambria" w:hAnsi="Cambria"/>
          <w:sz w:val="22"/>
          <w:szCs w:val="22"/>
        </w:rPr>
        <w:t>Overgang van Tijd van steden en staten (1000–1500) naar Tijd van ontdekkers en hervormers (1500–1600)</w:t>
      </w:r>
      <w:r>
        <w:rPr>
          <w:rFonts w:ascii="Cambria" w:hAnsi="Cambria"/>
          <w:sz w:val="22"/>
          <w:szCs w:val="22"/>
        </w:rPr>
        <w:t xml:space="preserve">. </w:t>
      </w:r>
      <w:r w:rsidRPr="00FB0656">
        <w:rPr>
          <w:rFonts w:ascii="Cambria" w:hAnsi="Cambria"/>
          <w:sz w:val="22"/>
          <w:szCs w:val="22"/>
        </w:rPr>
        <w:t>Koppeling met de moderne tijd (kunst en samenleving in de 20e en 21e eeuw).</w:t>
      </w:r>
    </w:p>
    <w:p w14:paraId="12EC7639" w14:textId="74C8DB48" w:rsidR="00FB0656" w:rsidRPr="00FB0656" w:rsidRDefault="00FB0656" w:rsidP="00FB0656">
      <w:pPr>
        <w:rPr>
          <w:rFonts w:ascii="Cambria" w:hAnsi="Cambria"/>
          <w:sz w:val="22"/>
          <w:szCs w:val="22"/>
        </w:rPr>
      </w:pPr>
      <w:r>
        <w:rPr>
          <w:rFonts w:ascii="Cambria" w:hAnsi="Cambria"/>
          <w:sz w:val="22"/>
          <w:szCs w:val="22"/>
        </w:rPr>
        <w:t xml:space="preserve">KA: </w:t>
      </w:r>
    </w:p>
    <w:p w14:paraId="2D1F99C5" w14:textId="77777777" w:rsidR="00FB0656" w:rsidRPr="00FB0656" w:rsidRDefault="00FB0656" w:rsidP="00FB0656">
      <w:pPr>
        <w:numPr>
          <w:ilvl w:val="0"/>
          <w:numId w:val="1"/>
        </w:numPr>
        <w:rPr>
          <w:rFonts w:ascii="Cambria" w:hAnsi="Cambria"/>
          <w:sz w:val="22"/>
          <w:szCs w:val="22"/>
        </w:rPr>
      </w:pPr>
      <w:r w:rsidRPr="00FB0656">
        <w:rPr>
          <w:rFonts w:ascii="Cambria" w:hAnsi="Cambria"/>
          <w:sz w:val="22"/>
          <w:szCs w:val="22"/>
        </w:rPr>
        <w:t>Veranderingen in mens- en wereldbeeld in de Renaissance.</w:t>
      </w:r>
    </w:p>
    <w:p w14:paraId="305AEE0A" w14:textId="77777777" w:rsidR="00FB0656" w:rsidRPr="00FB0656" w:rsidRDefault="00FB0656" w:rsidP="00FB0656">
      <w:pPr>
        <w:numPr>
          <w:ilvl w:val="0"/>
          <w:numId w:val="1"/>
        </w:numPr>
        <w:rPr>
          <w:rFonts w:ascii="Cambria" w:hAnsi="Cambria"/>
          <w:sz w:val="22"/>
          <w:szCs w:val="22"/>
        </w:rPr>
      </w:pPr>
      <w:r w:rsidRPr="00FB0656">
        <w:rPr>
          <w:rFonts w:ascii="Cambria" w:hAnsi="Cambria"/>
          <w:sz w:val="22"/>
          <w:szCs w:val="22"/>
        </w:rPr>
        <w:t>De bijzondere plaats in politiek en geloof van de Nederlanden.</w:t>
      </w:r>
    </w:p>
    <w:p w14:paraId="2B6AB673" w14:textId="77777777" w:rsidR="00FB0656" w:rsidRPr="00FB0656" w:rsidRDefault="00FB0656" w:rsidP="00FB0656">
      <w:pPr>
        <w:numPr>
          <w:ilvl w:val="0"/>
          <w:numId w:val="1"/>
        </w:numPr>
        <w:rPr>
          <w:rFonts w:ascii="Cambria" w:hAnsi="Cambria"/>
          <w:sz w:val="22"/>
          <w:szCs w:val="22"/>
        </w:rPr>
      </w:pPr>
      <w:r w:rsidRPr="00FB0656">
        <w:rPr>
          <w:rFonts w:ascii="Cambria" w:hAnsi="Cambria"/>
          <w:sz w:val="22"/>
          <w:szCs w:val="22"/>
        </w:rPr>
        <w:t>Ontwikkeling van kunst en cultuur in een veranderende samenleving.</w:t>
      </w:r>
    </w:p>
    <w:p w14:paraId="37E611D3" w14:textId="77777777" w:rsidR="00FB0656" w:rsidRPr="00FB0656" w:rsidRDefault="00FB0656" w:rsidP="00FB0656">
      <w:pPr>
        <w:numPr>
          <w:ilvl w:val="0"/>
          <w:numId w:val="1"/>
        </w:numPr>
        <w:rPr>
          <w:rFonts w:ascii="Cambria" w:hAnsi="Cambria"/>
          <w:sz w:val="22"/>
          <w:szCs w:val="22"/>
        </w:rPr>
      </w:pPr>
      <w:r w:rsidRPr="00FB0656">
        <w:rPr>
          <w:rFonts w:ascii="Cambria" w:hAnsi="Cambria"/>
          <w:sz w:val="22"/>
          <w:szCs w:val="22"/>
        </w:rPr>
        <w:t>In de moderne tijd: individualisering en globalisering (verbinding met burgerschapsvorming).</w:t>
      </w:r>
    </w:p>
    <w:p w14:paraId="00842D3E" w14:textId="2E48BE61" w:rsidR="00FB0656" w:rsidRPr="00FB0656" w:rsidRDefault="00FB0656" w:rsidP="00FB0656">
      <w:pPr>
        <w:rPr>
          <w:rFonts w:ascii="Cambria" w:hAnsi="Cambria"/>
          <w:sz w:val="22"/>
          <w:szCs w:val="22"/>
        </w:rPr>
      </w:pPr>
      <w:r w:rsidRPr="00FB0656">
        <w:rPr>
          <w:rFonts w:ascii="Cambria" w:hAnsi="Cambria"/>
          <w:sz w:val="22"/>
          <w:szCs w:val="22"/>
        </w:rPr>
        <w:t>Duur</w:t>
      </w:r>
      <w:r>
        <w:rPr>
          <w:rFonts w:ascii="Cambria" w:hAnsi="Cambria"/>
          <w:sz w:val="22"/>
          <w:szCs w:val="22"/>
        </w:rPr>
        <w:t xml:space="preserve">: </w:t>
      </w:r>
      <w:r w:rsidRPr="00FB0656">
        <w:rPr>
          <w:rFonts w:ascii="Cambria" w:hAnsi="Cambria"/>
          <w:sz w:val="22"/>
          <w:szCs w:val="22"/>
        </w:rPr>
        <w:t>1 à 2 lesuren, afhankelijk van de presentatiefase.</w:t>
      </w:r>
    </w:p>
    <w:p w14:paraId="69C8623C" w14:textId="37BC4C88" w:rsidR="00FB0656" w:rsidRPr="00FB0656" w:rsidRDefault="00FB0656" w:rsidP="00FB0656">
      <w:pPr>
        <w:rPr>
          <w:rFonts w:ascii="Cambria" w:hAnsi="Cambria"/>
          <w:sz w:val="22"/>
          <w:szCs w:val="22"/>
        </w:rPr>
      </w:pPr>
    </w:p>
    <w:p w14:paraId="476D9946" w14:textId="1517F95D" w:rsidR="00FB0656" w:rsidRPr="00FB0656" w:rsidRDefault="00FB0656" w:rsidP="00FB0656">
      <w:pPr>
        <w:rPr>
          <w:rFonts w:ascii="Cambria" w:hAnsi="Cambria"/>
          <w:b/>
          <w:bCs/>
          <w:sz w:val="22"/>
          <w:szCs w:val="22"/>
          <w:u w:val="single"/>
        </w:rPr>
      </w:pPr>
      <w:r>
        <w:rPr>
          <w:rFonts w:ascii="Cambria" w:hAnsi="Cambria"/>
          <w:b/>
          <w:bCs/>
          <w:sz w:val="22"/>
          <w:szCs w:val="22"/>
          <w:u w:val="single"/>
        </w:rPr>
        <w:t>Leerdoelen</w:t>
      </w:r>
    </w:p>
    <w:p w14:paraId="529DF2F0" w14:textId="77777777" w:rsidR="00FB0656" w:rsidRPr="00FB0656" w:rsidRDefault="00FB0656" w:rsidP="00FB0656">
      <w:pPr>
        <w:rPr>
          <w:rFonts w:ascii="Cambria" w:hAnsi="Cambria"/>
          <w:sz w:val="22"/>
          <w:szCs w:val="22"/>
        </w:rPr>
      </w:pPr>
      <w:r w:rsidRPr="00FB0656">
        <w:rPr>
          <w:rFonts w:ascii="Cambria" w:hAnsi="Cambria"/>
          <w:sz w:val="22"/>
          <w:szCs w:val="22"/>
        </w:rPr>
        <w:t>Na afloop van de les kunnen leerlingen:</w:t>
      </w:r>
    </w:p>
    <w:p w14:paraId="107DB93B" w14:textId="6360E6E5" w:rsidR="00FB0656" w:rsidRPr="00FB0656" w:rsidRDefault="00FB0656" w:rsidP="00FB0656">
      <w:pPr>
        <w:numPr>
          <w:ilvl w:val="0"/>
          <w:numId w:val="2"/>
        </w:numPr>
        <w:rPr>
          <w:rFonts w:ascii="Cambria" w:hAnsi="Cambria"/>
          <w:sz w:val="22"/>
          <w:szCs w:val="22"/>
        </w:rPr>
      </w:pPr>
      <w:r w:rsidRPr="00FB0656">
        <w:rPr>
          <w:rFonts w:ascii="Cambria" w:hAnsi="Cambria"/>
          <w:sz w:val="22"/>
          <w:szCs w:val="22"/>
        </w:rPr>
        <w:t>Uitleggen welke functies kunst</w:t>
      </w:r>
      <w:r>
        <w:rPr>
          <w:rFonts w:ascii="Cambria" w:hAnsi="Cambria"/>
          <w:sz w:val="22"/>
          <w:szCs w:val="22"/>
        </w:rPr>
        <w:t xml:space="preserve"> uit het Maasland</w:t>
      </w:r>
      <w:r w:rsidRPr="00FB0656">
        <w:rPr>
          <w:rFonts w:ascii="Cambria" w:hAnsi="Cambria"/>
          <w:sz w:val="22"/>
          <w:szCs w:val="22"/>
        </w:rPr>
        <w:t xml:space="preserve"> had in de 15e–16e eeuw en welke functies kunst vandaag heeft.</w:t>
      </w:r>
    </w:p>
    <w:p w14:paraId="4237D052" w14:textId="77777777" w:rsidR="00FB0656" w:rsidRPr="00FB0656" w:rsidRDefault="00FB0656" w:rsidP="00FB0656">
      <w:pPr>
        <w:numPr>
          <w:ilvl w:val="0"/>
          <w:numId w:val="2"/>
        </w:numPr>
        <w:rPr>
          <w:rFonts w:ascii="Cambria" w:hAnsi="Cambria"/>
          <w:sz w:val="22"/>
          <w:szCs w:val="22"/>
        </w:rPr>
      </w:pPr>
      <w:r w:rsidRPr="00FB0656">
        <w:rPr>
          <w:rFonts w:ascii="Cambria" w:hAnsi="Cambria"/>
          <w:sz w:val="22"/>
          <w:szCs w:val="22"/>
        </w:rPr>
        <w:t>Beschrijven hoe kunstenaarschap zich ontwikkelde van ambacht naar individuele expressie.</w:t>
      </w:r>
    </w:p>
    <w:p w14:paraId="723FA2FE" w14:textId="77777777" w:rsidR="00FB0656" w:rsidRPr="00FB0656" w:rsidRDefault="00FB0656" w:rsidP="00FB0656">
      <w:pPr>
        <w:numPr>
          <w:ilvl w:val="0"/>
          <w:numId w:val="2"/>
        </w:numPr>
        <w:rPr>
          <w:rFonts w:ascii="Cambria" w:hAnsi="Cambria"/>
          <w:sz w:val="22"/>
          <w:szCs w:val="22"/>
        </w:rPr>
      </w:pPr>
      <w:r w:rsidRPr="00FB0656">
        <w:rPr>
          <w:rFonts w:ascii="Cambria" w:hAnsi="Cambria"/>
          <w:sz w:val="22"/>
          <w:szCs w:val="22"/>
        </w:rPr>
        <w:t>Vergelijken hoe opdrachtgevers, materialen en publiek door de tijd heen zijn veranderd.</w:t>
      </w:r>
    </w:p>
    <w:p w14:paraId="0E5CD5E0" w14:textId="77777777" w:rsidR="00FB0656" w:rsidRPr="00FB0656" w:rsidRDefault="00FB0656" w:rsidP="00FB0656">
      <w:pPr>
        <w:numPr>
          <w:ilvl w:val="0"/>
          <w:numId w:val="2"/>
        </w:numPr>
        <w:rPr>
          <w:rFonts w:ascii="Cambria" w:hAnsi="Cambria"/>
          <w:sz w:val="22"/>
          <w:szCs w:val="22"/>
        </w:rPr>
      </w:pPr>
      <w:r w:rsidRPr="00FB0656">
        <w:rPr>
          <w:rFonts w:ascii="Cambria" w:hAnsi="Cambria"/>
          <w:sz w:val="22"/>
          <w:szCs w:val="22"/>
        </w:rPr>
        <w:t>Reflecteren op hun eigen kijk op kunst en betekenis.</w:t>
      </w:r>
    </w:p>
    <w:p w14:paraId="1A859F8F" w14:textId="53C6328F" w:rsidR="00FB0656" w:rsidRPr="00FB0656" w:rsidRDefault="00FB0656" w:rsidP="00FB0656">
      <w:pPr>
        <w:rPr>
          <w:rFonts w:ascii="Cambria" w:hAnsi="Cambria"/>
          <w:sz w:val="22"/>
          <w:szCs w:val="22"/>
        </w:rPr>
      </w:pPr>
    </w:p>
    <w:p w14:paraId="1346F8BC" w14:textId="77777777" w:rsidR="00FB0656" w:rsidRPr="00FB0656" w:rsidRDefault="00FB0656" w:rsidP="00FB0656">
      <w:pPr>
        <w:rPr>
          <w:rFonts w:ascii="Cambria" w:hAnsi="Cambria"/>
          <w:b/>
          <w:bCs/>
          <w:sz w:val="22"/>
          <w:szCs w:val="22"/>
        </w:rPr>
      </w:pPr>
      <w:r w:rsidRPr="00FB0656">
        <w:rPr>
          <w:rFonts w:ascii="Cambria" w:hAnsi="Cambria"/>
          <w:b/>
          <w:bCs/>
          <w:sz w:val="22"/>
          <w:szCs w:val="22"/>
        </w:rPr>
        <w:t>Achtergrondinformatie</w:t>
      </w:r>
    </w:p>
    <w:p w14:paraId="40D6DA61" w14:textId="77777777" w:rsidR="00FB0656" w:rsidRDefault="00FB0656" w:rsidP="00FB0656">
      <w:pPr>
        <w:jc w:val="both"/>
        <w:rPr>
          <w:rFonts w:ascii="Cambria" w:hAnsi="Cambria"/>
          <w:sz w:val="22"/>
          <w:szCs w:val="22"/>
        </w:rPr>
      </w:pPr>
      <w:r w:rsidRPr="00FB0656">
        <w:rPr>
          <w:rFonts w:ascii="Cambria" w:hAnsi="Cambria"/>
          <w:sz w:val="22"/>
          <w:szCs w:val="22"/>
        </w:rPr>
        <w:t>In de late middeleeuwen en vroege renaissance diende kunst een religieus doel. Beelden maakten geloofsverhalen zichtbaar voor gelovigen die vaak niet konden lezen. De opdrachtgever bepaalde onderwerp en uitvoering; de maker voerde uit.</w:t>
      </w:r>
    </w:p>
    <w:p w14:paraId="03B02D7E" w14:textId="77777777" w:rsidR="00FB0656" w:rsidRDefault="00FB0656" w:rsidP="00FB0656">
      <w:pPr>
        <w:jc w:val="both"/>
        <w:rPr>
          <w:rFonts w:ascii="Cambria" w:hAnsi="Cambria"/>
          <w:sz w:val="22"/>
          <w:szCs w:val="22"/>
        </w:rPr>
      </w:pPr>
      <w:r w:rsidRPr="00FB0656">
        <w:rPr>
          <w:rFonts w:ascii="Cambria" w:hAnsi="Cambria"/>
          <w:sz w:val="22"/>
          <w:szCs w:val="22"/>
        </w:rPr>
        <w:t xml:space="preserve">Na de Reformatie en de opkomst van de Renaissance veranderde dat langzaam. Kunstenaars gingen zich profileren als zelfstandige makers, zoals Jan van </w:t>
      </w:r>
      <w:proofErr w:type="spellStart"/>
      <w:r w:rsidRPr="00FB0656">
        <w:rPr>
          <w:rFonts w:ascii="Cambria" w:hAnsi="Cambria"/>
          <w:sz w:val="22"/>
          <w:szCs w:val="22"/>
        </w:rPr>
        <w:t>Steffeswert</w:t>
      </w:r>
      <w:proofErr w:type="spellEnd"/>
      <w:r w:rsidRPr="00FB0656">
        <w:rPr>
          <w:rFonts w:ascii="Cambria" w:hAnsi="Cambria"/>
          <w:sz w:val="22"/>
          <w:szCs w:val="22"/>
        </w:rPr>
        <w:t xml:space="preserve"> die zijn werk signeerde.</w:t>
      </w:r>
      <w:r w:rsidRPr="00FB0656">
        <w:rPr>
          <w:rFonts w:ascii="Cambria" w:hAnsi="Cambria"/>
          <w:sz w:val="22"/>
          <w:szCs w:val="22"/>
        </w:rPr>
        <w:br/>
        <w:t>In de moderne tijd is de rol van kunst sterk uitgebreid. Kunst is niet langer alleen religieus of decoratief, maar kan maatschappelijk, kritisch, persoonlijk of politiek zijn. Kunstenaars kiezen zelf hun thema’s en opdrachtgevers zijn vaak musea, instellingen of het publiek zelf.</w:t>
      </w:r>
      <w:r w:rsidRPr="00FB0656">
        <w:rPr>
          <w:rFonts w:ascii="Cambria" w:hAnsi="Cambria"/>
          <w:sz w:val="22"/>
          <w:szCs w:val="22"/>
        </w:rPr>
        <w:br/>
      </w:r>
    </w:p>
    <w:p w14:paraId="24C0F839" w14:textId="02BC0FA0" w:rsidR="00FB0656" w:rsidRPr="00FB0656" w:rsidRDefault="00FB0656" w:rsidP="00FB0656">
      <w:pPr>
        <w:jc w:val="both"/>
        <w:rPr>
          <w:rFonts w:ascii="Cambria" w:hAnsi="Cambria"/>
          <w:sz w:val="22"/>
          <w:szCs w:val="22"/>
        </w:rPr>
      </w:pPr>
      <w:r w:rsidRPr="00FB0656">
        <w:rPr>
          <w:rFonts w:ascii="Cambria" w:hAnsi="Cambria"/>
          <w:sz w:val="22"/>
          <w:szCs w:val="22"/>
        </w:rPr>
        <w:t>Deze les richt zich op het herkennen van continuïteit en verandering in de betekenis van kunst.</w:t>
      </w:r>
      <w:r>
        <w:rPr>
          <w:rFonts w:ascii="Cambria" w:hAnsi="Cambria"/>
          <w:sz w:val="22"/>
          <w:szCs w:val="22"/>
        </w:rPr>
        <w:t xml:space="preserve"> </w:t>
      </w:r>
    </w:p>
    <w:p w14:paraId="2F6513FA" w14:textId="77777777" w:rsidR="00FB0656" w:rsidRDefault="00FB0656" w:rsidP="00FB0656">
      <w:pPr>
        <w:rPr>
          <w:rFonts w:ascii="Cambria" w:hAnsi="Cambria"/>
          <w:b/>
          <w:bCs/>
          <w:sz w:val="22"/>
          <w:szCs w:val="22"/>
        </w:rPr>
      </w:pPr>
    </w:p>
    <w:p w14:paraId="78A4C0AD" w14:textId="18CDEF61" w:rsidR="00FB0656" w:rsidRPr="00FB0656" w:rsidRDefault="00FB0656" w:rsidP="00FB0656">
      <w:pPr>
        <w:rPr>
          <w:rFonts w:ascii="Cambria" w:hAnsi="Cambria"/>
          <w:b/>
          <w:bCs/>
          <w:sz w:val="22"/>
          <w:szCs w:val="22"/>
        </w:rPr>
      </w:pPr>
      <w:r w:rsidRPr="00FB0656">
        <w:rPr>
          <w:rFonts w:ascii="Cambria" w:hAnsi="Cambria"/>
          <w:b/>
          <w:bCs/>
          <w:sz w:val="22"/>
          <w:szCs w:val="22"/>
        </w:rPr>
        <w:lastRenderedPageBreak/>
        <w:t>Antwoorden en verdieping</w:t>
      </w:r>
    </w:p>
    <w:p w14:paraId="75362112" w14:textId="5EEF9752" w:rsidR="00FB0656" w:rsidRDefault="00FB0656" w:rsidP="00FB0656">
      <w:pPr>
        <w:rPr>
          <w:rFonts w:ascii="Cambria" w:hAnsi="Cambria"/>
          <w:b/>
          <w:bCs/>
          <w:sz w:val="22"/>
          <w:szCs w:val="22"/>
        </w:rPr>
      </w:pPr>
      <w:r w:rsidRPr="00FB0656">
        <w:rPr>
          <w:rFonts w:ascii="Cambria" w:hAnsi="Cambria"/>
          <w:b/>
          <w:bCs/>
          <w:sz w:val="22"/>
          <w:szCs w:val="22"/>
        </w:rPr>
        <w:t xml:space="preserve">Stap 1 </w:t>
      </w:r>
    </w:p>
    <w:p w14:paraId="6380A3AF" w14:textId="53BC2DCE" w:rsidR="00FB0656" w:rsidRPr="00FB0656" w:rsidRDefault="00FB0656" w:rsidP="00FB0656">
      <w:pPr>
        <w:rPr>
          <w:rFonts w:ascii="Cambria" w:hAnsi="Cambria"/>
          <w:sz w:val="22"/>
          <w:szCs w:val="22"/>
        </w:rPr>
      </w:pPr>
      <w:r w:rsidRPr="00FB0656">
        <w:rPr>
          <w:rFonts w:ascii="Cambria" w:hAnsi="Cambria"/>
          <w:i/>
          <w:iCs/>
          <w:sz w:val="22"/>
          <w:szCs w:val="22"/>
        </w:rPr>
        <w:t>Voor wie maakten beeldsnijders hun werk?</w:t>
      </w:r>
      <w:r w:rsidRPr="00FB0656">
        <w:rPr>
          <w:rFonts w:ascii="Cambria" w:hAnsi="Cambria"/>
          <w:sz w:val="22"/>
          <w:szCs w:val="22"/>
        </w:rPr>
        <w:br/>
        <w:t>Voor kerken, priesters en gilden; de kunst diende religieuze en representatieve doelen.</w:t>
      </w:r>
    </w:p>
    <w:p w14:paraId="59144DB5" w14:textId="77777777" w:rsidR="00FB0656" w:rsidRPr="00FB0656" w:rsidRDefault="00FB0656" w:rsidP="00FB0656">
      <w:pPr>
        <w:rPr>
          <w:rFonts w:ascii="Cambria" w:hAnsi="Cambria"/>
          <w:sz w:val="22"/>
          <w:szCs w:val="22"/>
        </w:rPr>
      </w:pPr>
      <w:r w:rsidRPr="00FB0656">
        <w:rPr>
          <w:rFonts w:ascii="Cambria" w:hAnsi="Cambria"/>
          <w:i/>
          <w:iCs/>
          <w:sz w:val="22"/>
          <w:szCs w:val="22"/>
        </w:rPr>
        <w:t>Waarom werden hun beelden belangrijk gevonden?</w:t>
      </w:r>
      <w:r w:rsidRPr="00FB0656">
        <w:rPr>
          <w:rFonts w:ascii="Cambria" w:hAnsi="Cambria"/>
          <w:sz w:val="22"/>
          <w:szCs w:val="22"/>
        </w:rPr>
        <w:br/>
        <w:t>Omdat ze verhalen uit de Bijbel zichtbaar maakten en de gelovigen hielpen te bidden. Kunst was een middel om geloof te versterken, niet een persoonlijke expressie.</w:t>
      </w:r>
    </w:p>
    <w:p w14:paraId="7AF6107C" w14:textId="77777777" w:rsidR="00FB0656" w:rsidRPr="00FB0656" w:rsidRDefault="00FB0656" w:rsidP="00FB0656">
      <w:pPr>
        <w:rPr>
          <w:rFonts w:ascii="Cambria" w:hAnsi="Cambria"/>
          <w:sz w:val="22"/>
          <w:szCs w:val="22"/>
        </w:rPr>
      </w:pPr>
      <w:r w:rsidRPr="00FB0656">
        <w:rPr>
          <w:rFonts w:ascii="Cambria" w:hAnsi="Cambria"/>
          <w:i/>
          <w:iCs/>
          <w:sz w:val="22"/>
          <w:szCs w:val="22"/>
        </w:rPr>
        <w:t>Hoe zagen zij hun eigen rol?</w:t>
      </w:r>
      <w:r w:rsidRPr="00FB0656">
        <w:rPr>
          <w:rFonts w:ascii="Cambria" w:hAnsi="Cambria"/>
          <w:sz w:val="22"/>
          <w:szCs w:val="22"/>
        </w:rPr>
        <w:br/>
        <w:t>Als ambachtslieden die vakwerk leverden in dienst van God en de gemeenschap.</w:t>
      </w:r>
    </w:p>
    <w:p w14:paraId="4CE36F4A" w14:textId="288D1256" w:rsidR="00FB0656" w:rsidRPr="00FB0656" w:rsidRDefault="00FB0656" w:rsidP="00FB0656">
      <w:pPr>
        <w:rPr>
          <w:rFonts w:ascii="Cambria" w:hAnsi="Cambria"/>
          <w:sz w:val="22"/>
          <w:szCs w:val="22"/>
        </w:rPr>
      </w:pPr>
    </w:p>
    <w:p w14:paraId="4C3148AB" w14:textId="77777777" w:rsidR="00FB0656" w:rsidRPr="00FB0656" w:rsidRDefault="00FB0656" w:rsidP="00FB0656">
      <w:pPr>
        <w:rPr>
          <w:rFonts w:ascii="Cambria" w:hAnsi="Cambria"/>
          <w:sz w:val="22"/>
          <w:szCs w:val="22"/>
        </w:rPr>
      </w:pPr>
      <w:r w:rsidRPr="00FB0656">
        <w:rPr>
          <w:rFonts w:ascii="Cambria" w:hAnsi="Cambria"/>
          <w:b/>
          <w:bCs/>
          <w:sz w:val="22"/>
          <w:szCs w:val="22"/>
        </w:rPr>
        <w:t>Stap 2 – Voorbeeldinvulling van de tabel</w:t>
      </w:r>
    </w:p>
    <w:tbl>
      <w:tblPr>
        <w:tblStyle w:val="Tabelraster"/>
        <w:tblW w:w="0" w:type="auto"/>
        <w:tblLook w:val="04A0" w:firstRow="1" w:lastRow="0" w:firstColumn="1" w:lastColumn="0" w:noHBand="0" w:noVBand="1"/>
      </w:tblPr>
      <w:tblGrid>
        <w:gridCol w:w="2119"/>
        <w:gridCol w:w="2776"/>
        <w:gridCol w:w="4167"/>
      </w:tblGrid>
      <w:tr w:rsidR="00FB0656" w:rsidRPr="00FB0656" w14:paraId="07E38E17" w14:textId="77777777" w:rsidTr="00FB0656">
        <w:tc>
          <w:tcPr>
            <w:tcW w:w="0" w:type="auto"/>
            <w:hideMark/>
          </w:tcPr>
          <w:p w14:paraId="19BD9959" w14:textId="77777777" w:rsidR="00FB0656" w:rsidRPr="00FB0656" w:rsidRDefault="00FB0656" w:rsidP="00FB0656">
            <w:pPr>
              <w:spacing w:after="160" w:line="278" w:lineRule="auto"/>
              <w:rPr>
                <w:rFonts w:ascii="Cambria" w:hAnsi="Cambria"/>
                <w:b/>
                <w:bCs/>
                <w:sz w:val="22"/>
                <w:szCs w:val="22"/>
              </w:rPr>
            </w:pPr>
            <w:r w:rsidRPr="00FB0656">
              <w:rPr>
                <w:rFonts w:ascii="Cambria" w:hAnsi="Cambria"/>
                <w:b/>
                <w:bCs/>
                <w:sz w:val="22"/>
                <w:szCs w:val="22"/>
              </w:rPr>
              <w:t>Aspect</w:t>
            </w:r>
          </w:p>
        </w:tc>
        <w:tc>
          <w:tcPr>
            <w:tcW w:w="0" w:type="auto"/>
            <w:hideMark/>
          </w:tcPr>
          <w:p w14:paraId="19B09AEA" w14:textId="77777777" w:rsidR="00FB0656" w:rsidRPr="00FB0656" w:rsidRDefault="00FB0656" w:rsidP="00FB0656">
            <w:pPr>
              <w:spacing w:after="160" w:line="278" w:lineRule="auto"/>
              <w:rPr>
                <w:rFonts w:ascii="Cambria" w:hAnsi="Cambria"/>
                <w:b/>
                <w:bCs/>
                <w:sz w:val="22"/>
                <w:szCs w:val="22"/>
              </w:rPr>
            </w:pPr>
            <w:r w:rsidRPr="00FB0656">
              <w:rPr>
                <w:rFonts w:ascii="Cambria" w:hAnsi="Cambria"/>
                <w:b/>
                <w:bCs/>
                <w:sz w:val="22"/>
                <w:szCs w:val="22"/>
              </w:rPr>
              <w:t>Toen (rond 1500)</w:t>
            </w:r>
          </w:p>
        </w:tc>
        <w:tc>
          <w:tcPr>
            <w:tcW w:w="0" w:type="auto"/>
            <w:hideMark/>
          </w:tcPr>
          <w:p w14:paraId="2733C399" w14:textId="77777777" w:rsidR="00FB0656" w:rsidRPr="00FB0656" w:rsidRDefault="00FB0656" w:rsidP="00FB0656">
            <w:pPr>
              <w:spacing w:after="160" w:line="278" w:lineRule="auto"/>
              <w:rPr>
                <w:rFonts w:ascii="Cambria" w:hAnsi="Cambria"/>
                <w:b/>
                <w:bCs/>
                <w:sz w:val="22"/>
                <w:szCs w:val="22"/>
              </w:rPr>
            </w:pPr>
            <w:r w:rsidRPr="00FB0656">
              <w:rPr>
                <w:rFonts w:ascii="Cambria" w:hAnsi="Cambria"/>
                <w:b/>
                <w:bCs/>
                <w:sz w:val="22"/>
                <w:szCs w:val="22"/>
              </w:rPr>
              <w:t>Nu (21e eeuw)</w:t>
            </w:r>
          </w:p>
        </w:tc>
      </w:tr>
      <w:tr w:rsidR="00FB0656" w:rsidRPr="00FB0656" w14:paraId="246EB295" w14:textId="77777777" w:rsidTr="00FB0656">
        <w:tc>
          <w:tcPr>
            <w:tcW w:w="0" w:type="auto"/>
            <w:hideMark/>
          </w:tcPr>
          <w:p w14:paraId="3FCEC319"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Functie van kunst</w:t>
            </w:r>
          </w:p>
        </w:tc>
        <w:tc>
          <w:tcPr>
            <w:tcW w:w="0" w:type="auto"/>
            <w:hideMark/>
          </w:tcPr>
          <w:p w14:paraId="7A1F7F81"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Religieus, didactisch, verering</w:t>
            </w:r>
          </w:p>
        </w:tc>
        <w:tc>
          <w:tcPr>
            <w:tcW w:w="0" w:type="auto"/>
            <w:hideMark/>
          </w:tcPr>
          <w:p w14:paraId="256B6782"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Expressie, kritiek, schoonheid, identiteit</w:t>
            </w:r>
          </w:p>
        </w:tc>
      </w:tr>
      <w:tr w:rsidR="00FB0656" w:rsidRPr="00FB0656" w14:paraId="678E8528" w14:textId="77777777" w:rsidTr="00FB0656">
        <w:tc>
          <w:tcPr>
            <w:tcW w:w="0" w:type="auto"/>
            <w:hideMark/>
          </w:tcPr>
          <w:p w14:paraId="45C5B520"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Wie betaalt of bepaalt?</w:t>
            </w:r>
          </w:p>
        </w:tc>
        <w:tc>
          <w:tcPr>
            <w:tcW w:w="0" w:type="auto"/>
            <w:hideMark/>
          </w:tcPr>
          <w:p w14:paraId="4CC272E7"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Kerk, gilde, rijke burgers</w:t>
            </w:r>
          </w:p>
        </w:tc>
        <w:tc>
          <w:tcPr>
            <w:tcW w:w="0" w:type="auto"/>
            <w:hideMark/>
          </w:tcPr>
          <w:p w14:paraId="5ABEDF6F"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Overheid, bedrijven, musea, kunstenaar zelf</w:t>
            </w:r>
          </w:p>
        </w:tc>
      </w:tr>
      <w:tr w:rsidR="00FB0656" w:rsidRPr="00FB0656" w14:paraId="7D575381" w14:textId="77777777" w:rsidTr="00FB0656">
        <w:tc>
          <w:tcPr>
            <w:tcW w:w="0" w:type="auto"/>
            <w:hideMark/>
          </w:tcPr>
          <w:p w14:paraId="61973595"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Materialen en technieken</w:t>
            </w:r>
          </w:p>
        </w:tc>
        <w:tc>
          <w:tcPr>
            <w:tcW w:w="0" w:type="auto"/>
            <w:hideMark/>
          </w:tcPr>
          <w:p w14:paraId="00EF7E1C"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Hout, verf, goud, steen</w:t>
            </w:r>
          </w:p>
        </w:tc>
        <w:tc>
          <w:tcPr>
            <w:tcW w:w="0" w:type="auto"/>
            <w:hideMark/>
          </w:tcPr>
          <w:p w14:paraId="7EC597A3"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Alle mogelijke materialen, ook digitaal en hergebruikt</w:t>
            </w:r>
          </w:p>
        </w:tc>
      </w:tr>
      <w:tr w:rsidR="00FB0656" w:rsidRPr="00FB0656" w14:paraId="2010F6FD" w14:textId="77777777" w:rsidTr="00FB0656">
        <w:tc>
          <w:tcPr>
            <w:tcW w:w="0" w:type="auto"/>
            <w:hideMark/>
          </w:tcPr>
          <w:p w14:paraId="1A2B7B05"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Waar te zien</w:t>
            </w:r>
          </w:p>
        </w:tc>
        <w:tc>
          <w:tcPr>
            <w:tcW w:w="0" w:type="auto"/>
            <w:hideMark/>
          </w:tcPr>
          <w:p w14:paraId="111B2BBC"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Kerk, altaar</w:t>
            </w:r>
          </w:p>
        </w:tc>
        <w:tc>
          <w:tcPr>
            <w:tcW w:w="0" w:type="auto"/>
            <w:hideMark/>
          </w:tcPr>
          <w:p w14:paraId="5A69989F"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Museum, straat, internet, openbare ruimte</w:t>
            </w:r>
          </w:p>
        </w:tc>
      </w:tr>
      <w:tr w:rsidR="00FB0656" w:rsidRPr="00FB0656" w14:paraId="0C83E509" w14:textId="77777777" w:rsidTr="00FB0656">
        <w:tc>
          <w:tcPr>
            <w:tcW w:w="0" w:type="auto"/>
            <w:hideMark/>
          </w:tcPr>
          <w:p w14:paraId="45DFF89D"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Wie bekijkt het</w:t>
            </w:r>
          </w:p>
        </w:tc>
        <w:tc>
          <w:tcPr>
            <w:tcW w:w="0" w:type="auto"/>
            <w:hideMark/>
          </w:tcPr>
          <w:p w14:paraId="3C517B6C"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Gelovigen, dorpsgemeenschap</w:t>
            </w:r>
          </w:p>
        </w:tc>
        <w:tc>
          <w:tcPr>
            <w:tcW w:w="0" w:type="auto"/>
            <w:hideMark/>
          </w:tcPr>
          <w:p w14:paraId="1CF8B6A7"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Iedereen, wereldwijd publiek</w:t>
            </w:r>
          </w:p>
        </w:tc>
      </w:tr>
      <w:tr w:rsidR="00FB0656" w:rsidRPr="00FB0656" w14:paraId="671F5B5F" w14:textId="77777777" w:rsidTr="00FB0656">
        <w:tc>
          <w:tcPr>
            <w:tcW w:w="0" w:type="auto"/>
            <w:hideMark/>
          </w:tcPr>
          <w:p w14:paraId="3AF63EDF"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Doel van de maker</w:t>
            </w:r>
          </w:p>
        </w:tc>
        <w:tc>
          <w:tcPr>
            <w:tcW w:w="0" w:type="auto"/>
            <w:hideMark/>
          </w:tcPr>
          <w:p w14:paraId="13D6B81F"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Geloof versterken, eer bewijzen</w:t>
            </w:r>
          </w:p>
        </w:tc>
        <w:tc>
          <w:tcPr>
            <w:tcW w:w="0" w:type="auto"/>
            <w:hideMark/>
          </w:tcPr>
          <w:p w14:paraId="2F623F33" w14:textId="77777777" w:rsidR="00FB0656" w:rsidRPr="00FB0656" w:rsidRDefault="00FB0656" w:rsidP="00FB0656">
            <w:pPr>
              <w:spacing w:after="160" w:line="278" w:lineRule="auto"/>
              <w:rPr>
                <w:rFonts w:ascii="Cambria" w:hAnsi="Cambria"/>
                <w:sz w:val="22"/>
                <w:szCs w:val="22"/>
              </w:rPr>
            </w:pPr>
            <w:r w:rsidRPr="00FB0656">
              <w:rPr>
                <w:rFonts w:ascii="Cambria" w:hAnsi="Cambria"/>
                <w:sz w:val="22"/>
                <w:szCs w:val="22"/>
              </w:rPr>
              <w:t>Idee overbrengen, emotie oproepen, aanzetten tot denken</w:t>
            </w:r>
          </w:p>
        </w:tc>
      </w:tr>
    </w:tbl>
    <w:p w14:paraId="39012F2B" w14:textId="4862A06D" w:rsidR="00FB0656" w:rsidRPr="00FB0656" w:rsidRDefault="00FB0656" w:rsidP="00FB0656">
      <w:pPr>
        <w:rPr>
          <w:rFonts w:ascii="Cambria" w:hAnsi="Cambria"/>
          <w:sz w:val="22"/>
          <w:szCs w:val="22"/>
        </w:rPr>
      </w:pPr>
    </w:p>
    <w:p w14:paraId="7D7B4E6C" w14:textId="77777777" w:rsidR="00FB0656" w:rsidRPr="00FB0656" w:rsidRDefault="00FB0656" w:rsidP="00FB0656">
      <w:pPr>
        <w:rPr>
          <w:rFonts w:ascii="Cambria" w:hAnsi="Cambria"/>
          <w:sz w:val="22"/>
          <w:szCs w:val="22"/>
        </w:rPr>
      </w:pPr>
      <w:r w:rsidRPr="00FB0656">
        <w:rPr>
          <w:rFonts w:ascii="Cambria" w:hAnsi="Cambria"/>
          <w:b/>
          <w:bCs/>
          <w:sz w:val="22"/>
          <w:szCs w:val="22"/>
        </w:rPr>
        <w:t>Stap 3 – Mogelijke uitwerkingen van de vergelijkingsopdracht</w:t>
      </w:r>
    </w:p>
    <w:p w14:paraId="33D1CA13" w14:textId="77777777" w:rsidR="00FB0656" w:rsidRDefault="00FB0656" w:rsidP="00FB0656">
      <w:pPr>
        <w:ind w:left="708"/>
        <w:jc w:val="both"/>
        <w:rPr>
          <w:rFonts w:ascii="Cambria" w:hAnsi="Cambria"/>
          <w:sz w:val="22"/>
          <w:szCs w:val="22"/>
        </w:rPr>
      </w:pPr>
      <w:r w:rsidRPr="00FB0656">
        <w:rPr>
          <w:rFonts w:ascii="Cambria" w:hAnsi="Cambria"/>
          <w:i/>
          <w:iCs/>
          <w:sz w:val="22"/>
          <w:szCs w:val="22"/>
        </w:rPr>
        <w:t>A. Vergelijking beeld en modern werk</w:t>
      </w:r>
      <w:r>
        <w:rPr>
          <w:rFonts w:ascii="Cambria" w:hAnsi="Cambria"/>
          <w:sz w:val="22"/>
          <w:szCs w:val="22"/>
        </w:rPr>
        <w:t xml:space="preserve"> </w:t>
      </w:r>
    </w:p>
    <w:p w14:paraId="4B4D1DBE" w14:textId="77777777" w:rsidR="00FB0656" w:rsidRDefault="00FB0656" w:rsidP="00FB0656">
      <w:pPr>
        <w:jc w:val="both"/>
        <w:rPr>
          <w:rFonts w:ascii="Cambria" w:hAnsi="Cambria"/>
          <w:sz w:val="22"/>
          <w:szCs w:val="22"/>
        </w:rPr>
      </w:pPr>
      <w:r w:rsidRPr="00FB0656">
        <w:rPr>
          <w:rFonts w:ascii="Cambria" w:hAnsi="Cambria"/>
          <w:sz w:val="22"/>
          <w:szCs w:val="22"/>
        </w:rPr>
        <w:t xml:space="preserve">Leerlingen kunnen bijvoorbeeld het beeld van Maria met Kind vergelijken met hedendaagse moeder- of zorgbeelden (denk aan beelden in parken of kunst van </w:t>
      </w:r>
      <w:proofErr w:type="spellStart"/>
      <w:r w:rsidRPr="00FB0656">
        <w:rPr>
          <w:rFonts w:ascii="Cambria" w:hAnsi="Cambria"/>
          <w:sz w:val="22"/>
          <w:szCs w:val="22"/>
        </w:rPr>
        <w:t>Marlene</w:t>
      </w:r>
      <w:proofErr w:type="spellEnd"/>
      <w:r w:rsidRPr="00FB0656">
        <w:rPr>
          <w:rFonts w:ascii="Cambria" w:hAnsi="Cambria"/>
          <w:sz w:val="22"/>
          <w:szCs w:val="22"/>
        </w:rPr>
        <w:t xml:space="preserve"> </w:t>
      </w:r>
      <w:proofErr w:type="spellStart"/>
      <w:r w:rsidRPr="00FB0656">
        <w:rPr>
          <w:rFonts w:ascii="Cambria" w:hAnsi="Cambria"/>
          <w:sz w:val="22"/>
          <w:szCs w:val="22"/>
        </w:rPr>
        <w:t>Dumas</w:t>
      </w:r>
      <w:proofErr w:type="spellEnd"/>
      <w:r w:rsidRPr="00FB0656">
        <w:rPr>
          <w:rFonts w:ascii="Cambria" w:hAnsi="Cambria"/>
          <w:sz w:val="22"/>
          <w:szCs w:val="22"/>
        </w:rPr>
        <w:t xml:space="preserve"> of Kiki Smith).</w:t>
      </w:r>
    </w:p>
    <w:p w14:paraId="7E7C8236" w14:textId="045EFE44" w:rsidR="00FB0656" w:rsidRPr="00FB0656" w:rsidRDefault="00FB0656" w:rsidP="00FB0656">
      <w:pPr>
        <w:jc w:val="both"/>
        <w:rPr>
          <w:rFonts w:ascii="Cambria" w:hAnsi="Cambria"/>
          <w:sz w:val="22"/>
          <w:szCs w:val="22"/>
        </w:rPr>
      </w:pPr>
      <w:r>
        <w:rPr>
          <w:rFonts w:ascii="Cambria" w:hAnsi="Cambria"/>
          <w:sz w:val="22"/>
          <w:szCs w:val="22"/>
        </w:rPr>
        <w:t>F</w:t>
      </w:r>
      <w:r w:rsidRPr="00FB0656">
        <w:rPr>
          <w:rFonts w:ascii="Cambria" w:hAnsi="Cambria"/>
          <w:sz w:val="22"/>
          <w:szCs w:val="22"/>
        </w:rPr>
        <w:t>ocus: continuïteit in emotie, verschil in vorm en functie.</w:t>
      </w:r>
    </w:p>
    <w:p w14:paraId="06C09901" w14:textId="77777777" w:rsidR="00FB0656" w:rsidRDefault="00FB0656" w:rsidP="00FB0656">
      <w:pPr>
        <w:ind w:left="708"/>
        <w:jc w:val="both"/>
        <w:rPr>
          <w:rFonts w:ascii="Cambria" w:hAnsi="Cambria"/>
          <w:sz w:val="22"/>
          <w:szCs w:val="22"/>
        </w:rPr>
      </w:pPr>
      <w:r w:rsidRPr="00FB0656">
        <w:rPr>
          <w:rFonts w:ascii="Cambria" w:hAnsi="Cambria"/>
          <w:i/>
          <w:iCs/>
          <w:sz w:val="22"/>
          <w:szCs w:val="22"/>
        </w:rPr>
        <w:t>B. Vergelijking opdrachtgevers</w:t>
      </w:r>
      <w:r>
        <w:rPr>
          <w:rFonts w:ascii="Cambria" w:hAnsi="Cambria"/>
          <w:sz w:val="22"/>
          <w:szCs w:val="22"/>
        </w:rPr>
        <w:t xml:space="preserve"> </w:t>
      </w:r>
    </w:p>
    <w:p w14:paraId="3FF070D2" w14:textId="77777777" w:rsidR="00FB0656" w:rsidRDefault="00FB0656" w:rsidP="00FB0656">
      <w:pPr>
        <w:jc w:val="both"/>
        <w:rPr>
          <w:rFonts w:ascii="Cambria" w:hAnsi="Cambria"/>
          <w:sz w:val="22"/>
          <w:szCs w:val="22"/>
        </w:rPr>
      </w:pPr>
      <w:r w:rsidRPr="00FB0656">
        <w:rPr>
          <w:rFonts w:ascii="Cambria" w:hAnsi="Cambria"/>
          <w:sz w:val="22"/>
          <w:szCs w:val="22"/>
        </w:rPr>
        <w:t>Vroeger bepaalde de kerk</w:t>
      </w:r>
      <w:r>
        <w:rPr>
          <w:rFonts w:ascii="Cambria" w:hAnsi="Cambria"/>
          <w:sz w:val="22"/>
          <w:szCs w:val="22"/>
        </w:rPr>
        <w:t xml:space="preserve">, het gilde of de opdrachtgever vaak </w:t>
      </w:r>
      <w:r w:rsidRPr="00FB0656">
        <w:rPr>
          <w:rFonts w:ascii="Cambria" w:hAnsi="Cambria"/>
          <w:sz w:val="22"/>
          <w:szCs w:val="22"/>
        </w:rPr>
        <w:t>het thema; nu bepalen musea, de overheid of de kunstenaar zelf. Hierdoor verandert ook</w:t>
      </w:r>
      <w:r>
        <w:rPr>
          <w:rFonts w:ascii="Cambria" w:hAnsi="Cambria"/>
          <w:sz w:val="22"/>
          <w:szCs w:val="22"/>
        </w:rPr>
        <w:t xml:space="preserve"> vaker</w:t>
      </w:r>
      <w:r w:rsidRPr="00FB0656">
        <w:rPr>
          <w:rFonts w:ascii="Cambria" w:hAnsi="Cambria"/>
          <w:sz w:val="22"/>
          <w:szCs w:val="22"/>
        </w:rPr>
        <w:t xml:space="preserve"> wat wordt afgebeeld.</w:t>
      </w:r>
      <w:r>
        <w:rPr>
          <w:rFonts w:ascii="Cambria" w:hAnsi="Cambria"/>
          <w:sz w:val="22"/>
          <w:szCs w:val="22"/>
        </w:rPr>
        <w:t xml:space="preserve"> </w:t>
      </w:r>
      <w:r w:rsidRPr="00FB0656">
        <w:rPr>
          <w:rFonts w:ascii="Cambria" w:hAnsi="Cambria"/>
          <w:sz w:val="22"/>
          <w:szCs w:val="22"/>
        </w:rPr>
        <w:br/>
      </w:r>
    </w:p>
    <w:p w14:paraId="099C50ED" w14:textId="68F2A6A8" w:rsidR="00FB0656" w:rsidRPr="00FB0656" w:rsidRDefault="00FB0656" w:rsidP="00FB0656">
      <w:pPr>
        <w:jc w:val="both"/>
        <w:rPr>
          <w:rFonts w:ascii="Cambria" w:hAnsi="Cambria"/>
          <w:sz w:val="22"/>
          <w:szCs w:val="22"/>
        </w:rPr>
      </w:pPr>
      <w:r w:rsidRPr="00FB0656">
        <w:rPr>
          <w:rFonts w:ascii="Cambria" w:hAnsi="Cambria"/>
          <w:sz w:val="22"/>
          <w:szCs w:val="22"/>
        </w:rPr>
        <w:t>Focus: verschuiving van religieuze naar maatschappelijke en persoonlijke doelen.</w:t>
      </w:r>
    </w:p>
    <w:p w14:paraId="50268461" w14:textId="77777777" w:rsidR="00FB0656" w:rsidRDefault="00FB0656" w:rsidP="00FB0656">
      <w:pPr>
        <w:ind w:left="708"/>
        <w:jc w:val="both"/>
        <w:rPr>
          <w:rFonts w:ascii="Cambria" w:hAnsi="Cambria"/>
          <w:i/>
          <w:iCs/>
          <w:sz w:val="22"/>
          <w:szCs w:val="22"/>
        </w:rPr>
      </w:pPr>
      <w:r w:rsidRPr="00FB0656">
        <w:rPr>
          <w:rFonts w:ascii="Cambria" w:hAnsi="Cambria"/>
          <w:i/>
          <w:iCs/>
          <w:sz w:val="22"/>
          <w:szCs w:val="22"/>
        </w:rPr>
        <w:lastRenderedPageBreak/>
        <w:t>C. Vergelijking materialen</w:t>
      </w:r>
    </w:p>
    <w:p w14:paraId="445CBDF0" w14:textId="5F242366" w:rsidR="00FB0656" w:rsidRPr="00FB0656" w:rsidRDefault="00FB0656" w:rsidP="00FB0656">
      <w:pPr>
        <w:jc w:val="both"/>
        <w:rPr>
          <w:rFonts w:ascii="Cambria" w:hAnsi="Cambria"/>
          <w:sz w:val="22"/>
          <w:szCs w:val="22"/>
        </w:rPr>
      </w:pPr>
      <w:r w:rsidRPr="00FB0656">
        <w:rPr>
          <w:rFonts w:ascii="Cambria" w:hAnsi="Cambria"/>
          <w:sz w:val="22"/>
          <w:szCs w:val="22"/>
        </w:rPr>
        <w:t>Vroeger waren kostbare materialen teken van geloof en status; nu kiezen kunstenaars vaak bewust goedkope of onverwachte materialen om een boodschap over consumptie of duurzaamheid uit te drukken.</w:t>
      </w:r>
    </w:p>
    <w:p w14:paraId="24D43C60" w14:textId="77777777" w:rsidR="00FB0656" w:rsidRDefault="00FB0656" w:rsidP="00FB0656">
      <w:pPr>
        <w:rPr>
          <w:rFonts w:ascii="Cambria" w:hAnsi="Cambria"/>
          <w:b/>
          <w:bCs/>
          <w:sz w:val="22"/>
          <w:szCs w:val="22"/>
        </w:rPr>
      </w:pPr>
    </w:p>
    <w:p w14:paraId="34EF8C29" w14:textId="086EFC5D" w:rsidR="00FB0656" w:rsidRPr="00FB0656" w:rsidRDefault="00FB0656" w:rsidP="00FB0656">
      <w:pPr>
        <w:rPr>
          <w:rFonts w:ascii="Cambria" w:hAnsi="Cambria"/>
          <w:b/>
          <w:bCs/>
          <w:sz w:val="22"/>
          <w:szCs w:val="22"/>
        </w:rPr>
      </w:pPr>
      <w:r w:rsidRPr="00FB0656">
        <w:rPr>
          <w:rFonts w:ascii="Cambria" w:hAnsi="Cambria"/>
          <w:b/>
          <w:bCs/>
          <w:sz w:val="22"/>
          <w:szCs w:val="22"/>
        </w:rPr>
        <w:t>Verdiepingsvragen</w:t>
      </w:r>
    </w:p>
    <w:p w14:paraId="64E0D0EB" w14:textId="77777777" w:rsidR="00FB0656" w:rsidRPr="00FB0656" w:rsidRDefault="00FB0656" w:rsidP="00FB0656">
      <w:pPr>
        <w:numPr>
          <w:ilvl w:val="0"/>
          <w:numId w:val="3"/>
        </w:numPr>
        <w:rPr>
          <w:rFonts w:ascii="Cambria" w:hAnsi="Cambria"/>
          <w:sz w:val="22"/>
          <w:szCs w:val="22"/>
        </w:rPr>
      </w:pPr>
      <w:r w:rsidRPr="00FB0656">
        <w:rPr>
          <w:rFonts w:ascii="Cambria" w:hAnsi="Cambria"/>
          <w:sz w:val="22"/>
          <w:szCs w:val="22"/>
        </w:rPr>
        <w:t>Wat zegt het over een samenleving hoe ze met kunst omgaat?</w:t>
      </w:r>
    </w:p>
    <w:p w14:paraId="1FBBA0EA" w14:textId="77777777" w:rsidR="00FB0656" w:rsidRPr="00FB0656" w:rsidRDefault="00FB0656" w:rsidP="00FB0656">
      <w:pPr>
        <w:numPr>
          <w:ilvl w:val="0"/>
          <w:numId w:val="3"/>
        </w:numPr>
        <w:rPr>
          <w:rFonts w:ascii="Cambria" w:hAnsi="Cambria"/>
          <w:sz w:val="22"/>
          <w:szCs w:val="22"/>
        </w:rPr>
      </w:pPr>
      <w:r w:rsidRPr="00FB0656">
        <w:rPr>
          <w:rFonts w:ascii="Cambria" w:hAnsi="Cambria"/>
          <w:sz w:val="22"/>
          <w:szCs w:val="22"/>
        </w:rPr>
        <w:t>Zou kunst nog kunnen bestaan zonder publiek of opdrachtgevers?</w:t>
      </w:r>
    </w:p>
    <w:p w14:paraId="7C18E6CE" w14:textId="77777777" w:rsidR="00FB0656" w:rsidRPr="00FB0656" w:rsidRDefault="00FB0656" w:rsidP="00FB0656">
      <w:pPr>
        <w:numPr>
          <w:ilvl w:val="0"/>
          <w:numId w:val="3"/>
        </w:numPr>
        <w:rPr>
          <w:rFonts w:ascii="Cambria" w:hAnsi="Cambria"/>
          <w:sz w:val="22"/>
          <w:szCs w:val="22"/>
        </w:rPr>
      </w:pPr>
      <w:r w:rsidRPr="00FB0656">
        <w:rPr>
          <w:rFonts w:ascii="Cambria" w:hAnsi="Cambria"/>
          <w:sz w:val="22"/>
          <w:szCs w:val="22"/>
        </w:rPr>
        <w:t>Welke functie van kunst vind jij persoonlijk het belangrijkst?</w:t>
      </w:r>
    </w:p>
    <w:p w14:paraId="625B56B5" w14:textId="4F3B8D9E" w:rsidR="00FB0656" w:rsidRPr="00FB0656" w:rsidRDefault="00FB0656" w:rsidP="00FB0656">
      <w:pPr>
        <w:rPr>
          <w:rFonts w:ascii="Cambria" w:hAnsi="Cambria"/>
          <w:sz w:val="22"/>
          <w:szCs w:val="22"/>
        </w:rPr>
      </w:pPr>
    </w:p>
    <w:p w14:paraId="651A50EB" w14:textId="77777777" w:rsidR="00FB0656" w:rsidRPr="00FB0656" w:rsidRDefault="00FB0656" w:rsidP="00FB0656">
      <w:pPr>
        <w:rPr>
          <w:rFonts w:ascii="Cambria" w:hAnsi="Cambria"/>
          <w:b/>
          <w:bCs/>
          <w:sz w:val="22"/>
          <w:szCs w:val="22"/>
        </w:rPr>
      </w:pPr>
      <w:r w:rsidRPr="00FB0656">
        <w:rPr>
          <w:rFonts w:ascii="Cambria" w:hAnsi="Cambria"/>
          <w:b/>
          <w:bCs/>
          <w:sz w:val="22"/>
          <w:szCs w:val="22"/>
        </w:rPr>
        <w:t>Valkuilen voor docenten</w:t>
      </w:r>
    </w:p>
    <w:p w14:paraId="3D9F282E" w14:textId="77777777" w:rsidR="00FB0656" w:rsidRPr="00FB0656" w:rsidRDefault="00FB0656" w:rsidP="00FB0656">
      <w:pPr>
        <w:numPr>
          <w:ilvl w:val="0"/>
          <w:numId w:val="4"/>
        </w:numPr>
        <w:rPr>
          <w:rFonts w:ascii="Cambria" w:hAnsi="Cambria"/>
          <w:sz w:val="22"/>
          <w:szCs w:val="22"/>
        </w:rPr>
      </w:pPr>
      <w:r w:rsidRPr="00FB0656">
        <w:rPr>
          <w:rFonts w:ascii="Cambria" w:hAnsi="Cambria"/>
          <w:sz w:val="22"/>
          <w:szCs w:val="22"/>
        </w:rPr>
        <w:t>Leerlingen kunnen denken dat kunst vroeger “minder creatief” was. Benadruk dat vakmanschap en symboliek toen de maatstaf waren.</w:t>
      </w:r>
    </w:p>
    <w:p w14:paraId="1DD53A44" w14:textId="77777777" w:rsidR="00FB0656" w:rsidRPr="00FB0656" w:rsidRDefault="00FB0656" w:rsidP="00FB0656">
      <w:pPr>
        <w:numPr>
          <w:ilvl w:val="0"/>
          <w:numId w:val="4"/>
        </w:numPr>
        <w:rPr>
          <w:rFonts w:ascii="Cambria" w:hAnsi="Cambria"/>
          <w:sz w:val="22"/>
          <w:szCs w:val="22"/>
        </w:rPr>
      </w:pPr>
      <w:r w:rsidRPr="00FB0656">
        <w:rPr>
          <w:rFonts w:ascii="Cambria" w:hAnsi="Cambria"/>
          <w:sz w:val="22"/>
          <w:szCs w:val="22"/>
        </w:rPr>
        <w:t>Let erop dat de les niet te snel verandert in een moderne kunstdiscussie; houd het historisch vergelijkend.</w:t>
      </w:r>
    </w:p>
    <w:p w14:paraId="1828F61B" w14:textId="6B915A63" w:rsidR="00FB0656" w:rsidRPr="00FB0656" w:rsidRDefault="00FB0656" w:rsidP="00FB0656">
      <w:pPr>
        <w:numPr>
          <w:ilvl w:val="0"/>
          <w:numId w:val="4"/>
        </w:numPr>
        <w:rPr>
          <w:rFonts w:ascii="Cambria" w:hAnsi="Cambria"/>
          <w:sz w:val="22"/>
          <w:szCs w:val="22"/>
        </w:rPr>
      </w:pPr>
      <w:r w:rsidRPr="00FB0656">
        <w:rPr>
          <w:rFonts w:ascii="Cambria" w:hAnsi="Cambria"/>
          <w:sz w:val="22"/>
          <w:szCs w:val="22"/>
        </w:rPr>
        <w:t>Gebruik beeldmateriaal</w:t>
      </w:r>
      <w:r>
        <w:rPr>
          <w:rFonts w:ascii="Cambria" w:hAnsi="Cambria"/>
          <w:sz w:val="22"/>
          <w:szCs w:val="22"/>
        </w:rPr>
        <w:t xml:space="preserve"> uit de buurt</w:t>
      </w:r>
      <w:r w:rsidRPr="00FB0656">
        <w:rPr>
          <w:rFonts w:ascii="Cambria" w:hAnsi="Cambria"/>
          <w:sz w:val="22"/>
          <w:szCs w:val="22"/>
        </w:rPr>
        <w:t xml:space="preserve"> (bijv. altaarstuk uit Roermond en een modern kunstwerk) om het gesprek concreet te maken.</w:t>
      </w:r>
    </w:p>
    <w:p w14:paraId="6AE0D2FA" w14:textId="77777777" w:rsidR="00A22FBC" w:rsidRPr="00FB0656" w:rsidRDefault="00A22FBC">
      <w:pPr>
        <w:rPr>
          <w:rFonts w:ascii="Cambria" w:hAnsi="Cambria"/>
          <w:sz w:val="22"/>
          <w:szCs w:val="22"/>
        </w:rPr>
      </w:pPr>
    </w:p>
    <w:sectPr w:rsidR="00A22FBC" w:rsidRPr="00FB0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32DB"/>
    <w:multiLevelType w:val="multilevel"/>
    <w:tmpl w:val="7EBA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914EB"/>
    <w:multiLevelType w:val="multilevel"/>
    <w:tmpl w:val="3CA4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6307A7"/>
    <w:multiLevelType w:val="multilevel"/>
    <w:tmpl w:val="5E16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A1169"/>
    <w:multiLevelType w:val="multilevel"/>
    <w:tmpl w:val="5C82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643524">
    <w:abstractNumId w:val="2"/>
  </w:num>
  <w:num w:numId="2" w16cid:durableId="1489244773">
    <w:abstractNumId w:val="1"/>
  </w:num>
  <w:num w:numId="3" w16cid:durableId="1873036626">
    <w:abstractNumId w:val="3"/>
  </w:num>
  <w:num w:numId="4" w16cid:durableId="177933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56"/>
    <w:rsid w:val="00250842"/>
    <w:rsid w:val="004829D9"/>
    <w:rsid w:val="00787D9E"/>
    <w:rsid w:val="00A22FBC"/>
    <w:rsid w:val="00C71540"/>
    <w:rsid w:val="00FB06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69E8"/>
  <w15:chartTrackingRefBased/>
  <w15:docId w15:val="{32812108-2448-491B-A4A9-F1868101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0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0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06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06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06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06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06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06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06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06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06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06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06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06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06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06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06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0656"/>
    <w:rPr>
      <w:rFonts w:eastAsiaTheme="majorEastAsia" w:cstheme="majorBidi"/>
      <w:color w:val="272727" w:themeColor="text1" w:themeTint="D8"/>
    </w:rPr>
  </w:style>
  <w:style w:type="paragraph" w:styleId="Titel">
    <w:name w:val="Title"/>
    <w:basedOn w:val="Standaard"/>
    <w:next w:val="Standaard"/>
    <w:link w:val="TitelChar"/>
    <w:uiPriority w:val="10"/>
    <w:qFormat/>
    <w:rsid w:val="00FB0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06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06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06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06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0656"/>
    <w:rPr>
      <w:i/>
      <w:iCs/>
      <w:color w:val="404040" w:themeColor="text1" w:themeTint="BF"/>
    </w:rPr>
  </w:style>
  <w:style w:type="paragraph" w:styleId="Lijstalinea">
    <w:name w:val="List Paragraph"/>
    <w:basedOn w:val="Standaard"/>
    <w:uiPriority w:val="34"/>
    <w:qFormat/>
    <w:rsid w:val="00FB0656"/>
    <w:pPr>
      <w:ind w:left="720"/>
      <w:contextualSpacing/>
    </w:pPr>
  </w:style>
  <w:style w:type="character" w:styleId="Intensievebenadrukking">
    <w:name w:val="Intense Emphasis"/>
    <w:basedOn w:val="Standaardalinea-lettertype"/>
    <w:uiPriority w:val="21"/>
    <w:qFormat/>
    <w:rsid w:val="00FB0656"/>
    <w:rPr>
      <w:i/>
      <w:iCs/>
      <w:color w:val="0F4761" w:themeColor="accent1" w:themeShade="BF"/>
    </w:rPr>
  </w:style>
  <w:style w:type="paragraph" w:styleId="Duidelijkcitaat">
    <w:name w:val="Intense Quote"/>
    <w:basedOn w:val="Standaard"/>
    <w:next w:val="Standaard"/>
    <w:link w:val="DuidelijkcitaatChar"/>
    <w:uiPriority w:val="30"/>
    <w:qFormat/>
    <w:rsid w:val="00FB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0656"/>
    <w:rPr>
      <w:i/>
      <w:iCs/>
      <w:color w:val="0F4761" w:themeColor="accent1" w:themeShade="BF"/>
    </w:rPr>
  </w:style>
  <w:style w:type="character" w:styleId="Intensieveverwijzing">
    <w:name w:val="Intense Reference"/>
    <w:basedOn w:val="Standaardalinea-lettertype"/>
    <w:uiPriority w:val="32"/>
    <w:qFormat/>
    <w:rsid w:val="00FB0656"/>
    <w:rPr>
      <w:b/>
      <w:bCs/>
      <w:smallCaps/>
      <w:color w:val="0F4761" w:themeColor="accent1" w:themeShade="BF"/>
      <w:spacing w:val="5"/>
    </w:rPr>
  </w:style>
  <w:style w:type="table" w:styleId="Tabelraster">
    <w:name w:val="Table Grid"/>
    <w:basedOn w:val="Standaardtabel"/>
    <w:uiPriority w:val="39"/>
    <w:rsid w:val="00FB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669</Words>
  <Characters>3683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Wilbrink, Maud</dc:creator>
  <cp:keywords/>
  <dc:description/>
  <cp:lastModifiedBy>Wilbrink, Maud</cp:lastModifiedBy>
  <cp:revision>1</cp:revision>
  <dcterms:created xsi:type="dcterms:W3CDTF">2025-10-16T11:51:00Z</dcterms:created>
  <dcterms:modified xsi:type="dcterms:W3CDTF">2025-10-16T12:00:00Z</dcterms:modified>
</cp:coreProperties>
</file>