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69F3" w14:textId="6D311CE4" w:rsidR="002243BD" w:rsidRPr="002243BD" w:rsidRDefault="002243BD" w:rsidP="002243BD">
      <w:pPr>
        <w:rPr>
          <w:rFonts w:ascii="Cambria" w:hAnsi="Cambria"/>
          <w:b/>
          <w:bCs/>
          <w:sz w:val="32"/>
          <w:szCs w:val="32"/>
        </w:rPr>
      </w:pPr>
      <w:r w:rsidRPr="002243BD">
        <w:rPr>
          <w:rFonts w:ascii="Cambria" w:hAnsi="Cambria"/>
          <w:b/>
          <w:bCs/>
          <w:sz w:val="32"/>
          <w:szCs w:val="32"/>
        </w:rPr>
        <w:t>Docenthandleiding – Vorm je eigen atelier</w:t>
      </w:r>
    </w:p>
    <w:p w14:paraId="3A175BEE" w14:textId="1802C91F" w:rsidR="002243BD" w:rsidRPr="002243BD" w:rsidRDefault="002243BD" w:rsidP="002243BD">
      <w:pPr>
        <w:rPr>
          <w:rFonts w:ascii="Cambria" w:hAnsi="Cambria"/>
          <w:b/>
          <w:bCs/>
          <w:sz w:val="22"/>
          <w:szCs w:val="22"/>
          <w:u w:val="single"/>
        </w:rPr>
      </w:pPr>
      <w:r w:rsidRPr="002243BD">
        <w:rPr>
          <w:rFonts w:ascii="Cambria" w:hAnsi="Cambria"/>
          <w:b/>
          <w:bCs/>
          <w:sz w:val="22"/>
          <w:szCs w:val="22"/>
          <w:u w:val="single"/>
        </w:rPr>
        <w:t xml:space="preserve">Informatie: </w:t>
      </w:r>
    </w:p>
    <w:p w14:paraId="2D2E8C55" w14:textId="6E4D5999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TV: Tijd van steden en staten (1000–1500)</w:t>
      </w:r>
      <w:r w:rsidRPr="002243BD">
        <w:rPr>
          <w:rFonts w:ascii="Cambria" w:hAnsi="Cambria"/>
          <w:sz w:val="22"/>
          <w:szCs w:val="22"/>
        </w:rPr>
        <w:br/>
        <w:t>Overgang naar Tijd van ontdekkers en hervormers (1500–1600)</w:t>
      </w:r>
    </w:p>
    <w:p w14:paraId="0A049581" w14:textId="63648FD1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KA: De opkomst van stedelijke burgerij en zelfstandigheid van steden.</w:t>
      </w:r>
    </w:p>
    <w:p w14:paraId="6CE8213F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De bijzondere plaats in politiek en geloof van de Nederlanden.</w:t>
      </w:r>
    </w:p>
    <w:p w14:paraId="20504E3F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Veranderingen in mens- en wereldbeeld in de Renaissance.</w:t>
      </w:r>
    </w:p>
    <w:p w14:paraId="198AEC25" w14:textId="554E998F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Duur: 1 à 2 lesuren (afhankelijk van presentaties en nabespreking).</w:t>
      </w:r>
    </w:p>
    <w:p w14:paraId="019207A9" w14:textId="4365D6B8" w:rsidR="002243BD" w:rsidRPr="002243BD" w:rsidRDefault="002243BD" w:rsidP="002243BD">
      <w:pPr>
        <w:rPr>
          <w:rFonts w:ascii="Cambria" w:hAnsi="Cambria"/>
          <w:sz w:val="22"/>
          <w:szCs w:val="22"/>
        </w:rPr>
      </w:pPr>
    </w:p>
    <w:p w14:paraId="5A3C850E" w14:textId="129E5DDB" w:rsidR="002243BD" w:rsidRPr="002243BD" w:rsidRDefault="002243BD" w:rsidP="002243BD">
      <w:pPr>
        <w:rPr>
          <w:rFonts w:ascii="Cambria" w:hAnsi="Cambria"/>
          <w:b/>
          <w:bCs/>
          <w:sz w:val="22"/>
          <w:szCs w:val="22"/>
        </w:rPr>
      </w:pPr>
      <w:r w:rsidRPr="002243BD">
        <w:rPr>
          <w:rFonts w:ascii="Cambria" w:hAnsi="Cambria"/>
          <w:b/>
          <w:bCs/>
          <w:sz w:val="22"/>
          <w:szCs w:val="22"/>
        </w:rPr>
        <w:t>Leerdoelen:</w:t>
      </w:r>
    </w:p>
    <w:p w14:paraId="5EC95FCC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Na afloop van de les kunnen leerlingen:</w:t>
      </w:r>
    </w:p>
    <w:p w14:paraId="6E6D081F" w14:textId="77777777" w:rsidR="002243BD" w:rsidRPr="002243BD" w:rsidRDefault="002243BD" w:rsidP="002243BD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 xml:space="preserve">Uitleggen hoe een </w:t>
      </w:r>
      <w:proofErr w:type="spellStart"/>
      <w:r w:rsidRPr="002243BD">
        <w:rPr>
          <w:rFonts w:ascii="Cambria" w:hAnsi="Cambria"/>
          <w:sz w:val="22"/>
          <w:szCs w:val="22"/>
        </w:rPr>
        <w:t>beeldsnijderatelier</w:t>
      </w:r>
      <w:proofErr w:type="spellEnd"/>
      <w:r w:rsidRPr="002243BD">
        <w:rPr>
          <w:rFonts w:ascii="Cambria" w:hAnsi="Cambria"/>
          <w:sz w:val="22"/>
          <w:szCs w:val="22"/>
        </w:rPr>
        <w:t xml:space="preserve"> in de zestiende eeuw werkte en welke rollen daarin bestonden.</w:t>
      </w:r>
    </w:p>
    <w:p w14:paraId="67DD867E" w14:textId="77777777" w:rsidR="002243BD" w:rsidRPr="002243BD" w:rsidRDefault="002243BD" w:rsidP="002243BD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Verklaren waarom beeldsnijders zich vooral als ambachtslieden zagen.</w:t>
      </w:r>
    </w:p>
    <w:p w14:paraId="387D8C15" w14:textId="77777777" w:rsidR="002243BD" w:rsidRPr="002243BD" w:rsidRDefault="002243BD" w:rsidP="002243BD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Beschrijven welke rol religie en opdrachtgevers speelden bij kunstproductie.</w:t>
      </w:r>
    </w:p>
    <w:p w14:paraId="4373C238" w14:textId="77777777" w:rsidR="002243BD" w:rsidRPr="002243BD" w:rsidRDefault="002243BD" w:rsidP="002243BD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Reflecteren op de vraag wanneer ambacht kunst wordt.</w:t>
      </w:r>
    </w:p>
    <w:p w14:paraId="4AEEA7D9" w14:textId="608368EF" w:rsidR="002243BD" w:rsidRPr="002243BD" w:rsidRDefault="002243BD" w:rsidP="002243BD">
      <w:pPr>
        <w:rPr>
          <w:rFonts w:ascii="Cambria" w:hAnsi="Cambria"/>
          <w:sz w:val="22"/>
          <w:szCs w:val="22"/>
        </w:rPr>
      </w:pPr>
    </w:p>
    <w:p w14:paraId="40AA10F0" w14:textId="77777777" w:rsidR="002243BD" w:rsidRPr="002243BD" w:rsidRDefault="002243BD" w:rsidP="002243BD">
      <w:pPr>
        <w:rPr>
          <w:rFonts w:ascii="Cambria" w:hAnsi="Cambria"/>
          <w:b/>
          <w:bCs/>
          <w:sz w:val="22"/>
          <w:szCs w:val="22"/>
        </w:rPr>
      </w:pPr>
      <w:r w:rsidRPr="002243BD">
        <w:rPr>
          <w:rFonts w:ascii="Cambria" w:hAnsi="Cambria"/>
          <w:b/>
          <w:bCs/>
          <w:sz w:val="22"/>
          <w:szCs w:val="22"/>
        </w:rPr>
        <w:t>Achtergrondinformatie</w:t>
      </w:r>
    </w:p>
    <w:p w14:paraId="0E8194A3" w14:textId="77777777" w:rsidR="002243BD" w:rsidRDefault="002243BD" w:rsidP="002243BD">
      <w:pPr>
        <w:jc w:val="both"/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Beeldsnijders maakten houten beelden voor kerken, vaak in opdracht van priesters, gilden of rijke burgers. De werkplaatsen bevonden zich in steden als Roermond en Maastricht, waar ambachtslieden samenwerkten.</w:t>
      </w:r>
    </w:p>
    <w:p w14:paraId="5758B09C" w14:textId="13A1BF8A" w:rsidR="002243BD" w:rsidRPr="002243BD" w:rsidRDefault="002243BD" w:rsidP="002243BD">
      <w:pPr>
        <w:jc w:val="both"/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In een atelier werkte men volgens vaste modellen, meestal met meerdere specialisten: een beeldsnijder voor het snijwerk, een schilder voor het polychromeren (beschilderen), en een meubelmaker voor de constructie.</w:t>
      </w:r>
      <w:r>
        <w:rPr>
          <w:rFonts w:ascii="Cambria" w:hAnsi="Cambria"/>
          <w:sz w:val="22"/>
          <w:szCs w:val="22"/>
        </w:rPr>
        <w:t xml:space="preserve"> </w:t>
      </w:r>
      <w:r w:rsidRPr="002243BD">
        <w:rPr>
          <w:rFonts w:ascii="Cambria" w:hAnsi="Cambria"/>
          <w:sz w:val="22"/>
          <w:szCs w:val="22"/>
        </w:rPr>
        <w:t xml:space="preserve">De kunstenaars zagen zichzelf niet als scheppende genieën, maar als vakmensen die met precisie en geloofsijver werkten. Signaturen waren zeldzaam, maar Jan van </w:t>
      </w:r>
      <w:proofErr w:type="spellStart"/>
      <w:r w:rsidRPr="002243BD">
        <w:rPr>
          <w:rFonts w:ascii="Cambria" w:hAnsi="Cambria"/>
          <w:sz w:val="22"/>
          <w:szCs w:val="22"/>
        </w:rPr>
        <w:t>Steffeswert</w:t>
      </w:r>
      <w:proofErr w:type="spellEnd"/>
      <w:r w:rsidRPr="002243BD">
        <w:rPr>
          <w:rFonts w:ascii="Cambria" w:hAnsi="Cambria"/>
          <w:sz w:val="22"/>
          <w:szCs w:val="22"/>
        </w:rPr>
        <w:t xml:space="preserve"> begon zijn werk te voorzien van zijn naam en jaartal. Dit wijst op het groeiende zelfbewustzijn van kunstenaars in de overgang naar de Renaissance.</w:t>
      </w:r>
    </w:p>
    <w:p w14:paraId="007C4052" w14:textId="77777777" w:rsidR="002243BD" w:rsidRPr="002243BD" w:rsidRDefault="002243BD" w:rsidP="002243BD">
      <w:pPr>
        <w:jc w:val="both"/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In Limburg is veel beeldsnijkunst bewaard gebleven, omdat de regio grotendeels katholiek bleef. Daardoor kunnen kunsthistorici nu stijlverschillen tussen Noord-, Midden- en Zuid-Limburg onderscheiden.</w:t>
      </w:r>
    </w:p>
    <w:p w14:paraId="39BC2FA1" w14:textId="2C5D7284" w:rsidR="002243BD" w:rsidRDefault="002243BD" w:rsidP="002243BD">
      <w:pPr>
        <w:rPr>
          <w:rFonts w:ascii="Cambria" w:hAnsi="Cambria"/>
          <w:sz w:val="22"/>
          <w:szCs w:val="22"/>
        </w:rPr>
      </w:pPr>
    </w:p>
    <w:p w14:paraId="3E9E3280" w14:textId="77777777" w:rsidR="002243BD" w:rsidRDefault="002243BD" w:rsidP="002243BD">
      <w:pPr>
        <w:rPr>
          <w:rFonts w:ascii="Cambria" w:hAnsi="Cambria"/>
          <w:sz w:val="22"/>
          <w:szCs w:val="22"/>
        </w:rPr>
      </w:pPr>
    </w:p>
    <w:p w14:paraId="7A8A7F95" w14:textId="77777777" w:rsidR="002243BD" w:rsidRDefault="002243BD" w:rsidP="002243BD">
      <w:pPr>
        <w:rPr>
          <w:rFonts w:ascii="Cambria" w:hAnsi="Cambria"/>
          <w:sz w:val="22"/>
          <w:szCs w:val="22"/>
        </w:rPr>
      </w:pPr>
    </w:p>
    <w:p w14:paraId="6E68F84B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</w:p>
    <w:p w14:paraId="037C02EB" w14:textId="77777777" w:rsidR="002243BD" w:rsidRPr="002243BD" w:rsidRDefault="002243BD" w:rsidP="002243BD">
      <w:pPr>
        <w:rPr>
          <w:rFonts w:ascii="Cambria" w:hAnsi="Cambria"/>
          <w:b/>
          <w:bCs/>
          <w:sz w:val="22"/>
          <w:szCs w:val="22"/>
        </w:rPr>
      </w:pPr>
      <w:r w:rsidRPr="002243BD">
        <w:rPr>
          <w:rFonts w:ascii="Cambria" w:hAnsi="Cambria"/>
          <w:b/>
          <w:bCs/>
          <w:sz w:val="22"/>
          <w:szCs w:val="22"/>
        </w:rPr>
        <w:lastRenderedPageBreak/>
        <w:t xml:space="preserve">Toelichting bij </w:t>
      </w:r>
      <w:proofErr w:type="spellStart"/>
      <w:r w:rsidRPr="002243BD">
        <w:rPr>
          <w:rFonts w:ascii="Cambria" w:hAnsi="Cambria"/>
          <w:b/>
          <w:bCs/>
          <w:sz w:val="22"/>
          <w:szCs w:val="22"/>
        </w:rPr>
        <w:t>leerlingvragen</w:t>
      </w:r>
      <w:proofErr w:type="spellEnd"/>
    </w:p>
    <w:p w14:paraId="47889EA1" w14:textId="77777777" w:rsidR="002243BD" w:rsidRPr="002243BD" w:rsidRDefault="002243BD" w:rsidP="002243BD">
      <w:pPr>
        <w:rPr>
          <w:rFonts w:ascii="Cambria" w:hAnsi="Cambria"/>
          <w:i/>
          <w:iCs/>
          <w:sz w:val="22"/>
          <w:szCs w:val="22"/>
        </w:rPr>
      </w:pPr>
      <w:r w:rsidRPr="002243BD">
        <w:rPr>
          <w:rFonts w:ascii="Cambria" w:hAnsi="Cambria"/>
          <w:i/>
          <w:iCs/>
          <w:sz w:val="22"/>
          <w:szCs w:val="22"/>
        </w:rPr>
        <w:t>a. Wat maakt jouw rol belangrijk in het atelier?</w:t>
      </w:r>
    </w:p>
    <w:p w14:paraId="5F3A553D" w14:textId="77777777" w:rsidR="002243BD" w:rsidRPr="002243BD" w:rsidRDefault="002243BD" w:rsidP="002243B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2726D">
        <w:rPr>
          <w:rFonts w:ascii="Cambria" w:hAnsi="Cambria"/>
          <w:i/>
          <w:iCs/>
          <w:sz w:val="22"/>
          <w:szCs w:val="22"/>
        </w:rPr>
        <w:t>Beeldsnijder</w:t>
      </w:r>
      <w:r w:rsidRPr="002243BD">
        <w:rPr>
          <w:rFonts w:ascii="Cambria" w:hAnsi="Cambria"/>
          <w:sz w:val="22"/>
          <w:szCs w:val="22"/>
        </w:rPr>
        <w:t>: zonder zijn vakmanschap geen beeld. Hij is de kern van de productie.</w:t>
      </w:r>
    </w:p>
    <w:p w14:paraId="5BE4DB54" w14:textId="77777777" w:rsidR="002243BD" w:rsidRPr="002243BD" w:rsidRDefault="002243BD" w:rsidP="002243B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2726D">
        <w:rPr>
          <w:rFonts w:ascii="Cambria" w:hAnsi="Cambria"/>
          <w:i/>
          <w:iCs/>
          <w:sz w:val="22"/>
          <w:szCs w:val="22"/>
        </w:rPr>
        <w:t>Schilder</w:t>
      </w:r>
      <w:r w:rsidRPr="002243BD">
        <w:rPr>
          <w:rFonts w:ascii="Cambria" w:hAnsi="Cambria"/>
          <w:sz w:val="22"/>
          <w:szCs w:val="22"/>
        </w:rPr>
        <w:t>: zorgt voor kleur en levendigheid; maakt het beeld herkenbaar en aantrekkelijk.</w:t>
      </w:r>
    </w:p>
    <w:p w14:paraId="75BEFB01" w14:textId="77777777" w:rsidR="002243BD" w:rsidRPr="002243BD" w:rsidRDefault="002243BD" w:rsidP="002243B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2726D">
        <w:rPr>
          <w:rFonts w:ascii="Cambria" w:hAnsi="Cambria"/>
          <w:i/>
          <w:iCs/>
          <w:sz w:val="22"/>
          <w:szCs w:val="22"/>
        </w:rPr>
        <w:t>Meubelmaker</w:t>
      </w:r>
      <w:r w:rsidRPr="002243BD">
        <w:rPr>
          <w:rFonts w:ascii="Cambria" w:hAnsi="Cambria"/>
          <w:sz w:val="22"/>
          <w:szCs w:val="22"/>
        </w:rPr>
        <w:t>: zorgt dat de constructie stevig en symmetrisch is; zonder hem geen altaar.</w:t>
      </w:r>
    </w:p>
    <w:p w14:paraId="3AB05F3B" w14:textId="77777777" w:rsidR="002243BD" w:rsidRPr="002243BD" w:rsidRDefault="002243BD" w:rsidP="002243B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2726D">
        <w:rPr>
          <w:rFonts w:ascii="Cambria" w:hAnsi="Cambria"/>
          <w:i/>
          <w:iCs/>
          <w:sz w:val="22"/>
          <w:szCs w:val="22"/>
        </w:rPr>
        <w:t>Opdrachtgever</w:t>
      </w:r>
      <w:r w:rsidRPr="002243BD">
        <w:rPr>
          <w:rFonts w:ascii="Cambria" w:hAnsi="Cambria"/>
          <w:sz w:val="22"/>
          <w:szCs w:val="22"/>
        </w:rPr>
        <w:t>: bepaalt het onderwerp, betaalt het werk, en legt de theologische betekenis vast.</w:t>
      </w:r>
    </w:p>
    <w:p w14:paraId="1B423CAB" w14:textId="77777777" w:rsidR="002243BD" w:rsidRDefault="002243BD" w:rsidP="002243B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2726D">
        <w:rPr>
          <w:rFonts w:ascii="Cambria" w:hAnsi="Cambria"/>
          <w:i/>
          <w:iCs/>
          <w:sz w:val="22"/>
          <w:szCs w:val="22"/>
        </w:rPr>
        <w:t>Handelaar</w:t>
      </w:r>
      <w:r w:rsidRPr="002243BD">
        <w:rPr>
          <w:rFonts w:ascii="Cambria" w:hAnsi="Cambria"/>
          <w:sz w:val="22"/>
          <w:szCs w:val="22"/>
        </w:rPr>
        <w:t>: verbindt atelier en markt; zonder hem geen verspreiding of inkomsten.</w:t>
      </w:r>
    </w:p>
    <w:p w14:paraId="52E972B2" w14:textId="2BD2113A" w:rsidR="0032726D" w:rsidRPr="002243BD" w:rsidRDefault="0032726D" w:rsidP="002243B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2726D">
        <w:rPr>
          <w:rFonts w:ascii="Cambria" w:hAnsi="Cambria"/>
          <w:i/>
          <w:iCs/>
          <w:sz w:val="22"/>
          <w:szCs w:val="22"/>
        </w:rPr>
        <w:t>Hervormde prediker:</w:t>
      </w:r>
      <w:r w:rsidRPr="0032726D">
        <w:rPr>
          <w:rFonts w:ascii="Cambria" w:hAnsi="Cambria"/>
          <w:sz w:val="22"/>
          <w:szCs w:val="22"/>
        </w:rPr>
        <w:t xml:space="preserve"> vertegenwoordigt de veranderende religieuze mentaliteit. Door hem verdwijnt veel vraag naar religieuze kunst.</w:t>
      </w:r>
    </w:p>
    <w:p w14:paraId="571E249E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i/>
          <w:iCs/>
          <w:sz w:val="22"/>
          <w:szCs w:val="22"/>
        </w:rPr>
        <w:t>b. Hoe werk je samen met de anderen?</w:t>
      </w:r>
      <w:r w:rsidRPr="002243BD">
        <w:rPr>
          <w:rFonts w:ascii="Cambria" w:hAnsi="Cambria"/>
          <w:sz w:val="22"/>
          <w:szCs w:val="22"/>
        </w:rPr>
        <w:br/>
        <w:t>De productie is een keten: de opdrachtgever bestelt, de beeldsnijder maakt, de schilder werkt af, de meubelmaker monteert, en de handelaar verkoopt of levert. Het succes hangt af van samenwerking en vertrouwen.</w:t>
      </w:r>
    </w:p>
    <w:p w14:paraId="3A6F9997" w14:textId="77777777" w:rsidR="002243BD" w:rsidRPr="002243BD" w:rsidRDefault="002243BD" w:rsidP="002243BD">
      <w:pPr>
        <w:rPr>
          <w:rFonts w:ascii="Cambria" w:hAnsi="Cambria"/>
          <w:i/>
          <w:iCs/>
          <w:sz w:val="22"/>
          <w:szCs w:val="22"/>
        </w:rPr>
      </w:pPr>
      <w:r w:rsidRPr="002243BD">
        <w:rPr>
          <w:rFonts w:ascii="Cambria" w:hAnsi="Cambria"/>
          <w:i/>
          <w:iCs/>
          <w:sz w:val="22"/>
          <w:szCs w:val="22"/>
        </w:rPr>
        <w:t>c. Wat zou er gebeuren als één rol zou wegvallen?</w:t>
      </w:r>
    </w:p>
    <w:p w14:paraId="666407AD" w14:textId="77777777" w:rsidR="002243BD" w:rsidRPr="002243BD" w:rsidRDefault="002243BD" w:rsidP="002243BD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Zonder beeldsnijder: geen basisproduct.</w:t>
      </w:r>
    </w:p>
    <w:p w14:paraId="26875F2D" w14:textId="77777777" w:rsidR="002243BD" w:rsidRPr="002243BD" w:rsidRDefault="002243BD" w:rsidP="002243BD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Zonder schilder: het beeld lijkt onaf, minder aantrekkelijk.</w:t>
      </w:r>
    </w:p>
    <w:p w14:paraId="325B0755" w14:textId="77777777" w:rsidR="002243BD" w:rsidRPr="002243BD" w:rsidRDefault="002243BD" w:rsidP="002243BD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Zonder meubelmaker: het altaar is instabiel.</w:t>
      </w:r>
    </w:p>
    <w:p w14:paraId="69351461" w14:textId="77777777" w:rsidR="002243BD" w:rsidRPr="002243BD" w:rsidRDefault="002243BD" w:rsidP="002243BD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Zonder opdrachtgever: geen vraag, geen inkomen.</w:t>
      </w:r>
    </w:p>
    <w:p w14:paraId="345BB889" w14:textId="77777777" w:rsidR="002243BD" w:rsidRPr="002243BD" w:rsidRDefault="002243BD" w:rsidP="002243BD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Zonder handelaar: de kunst blijft lokaal, geen verspreiding.</w:t>
      </w:r>
    </w:p>
    <w:p w14:paraId="3DC33DCE" w14:textId="4C0A4CD5" w:rsidR="002243BD" w:rsidRPr="002243BD" w:rsidRDefault="002243BD" w:rsidP="002243BD">
      <w:pPr>
        <w:rPr>
          <w:rFonts w:ascii="Cambria" w:hAnsi="Cambria"/>
          <w:sz w:val="22"/>
          <w:szCs w:val="22"/>
        </w:rPr>
      </w:pPr>
    </w:p>
    <w:p w14:paraId="0626E01B" w14:textId="77777777" w:rsidR="002243BD" w:rsidRPr="002243BD" w:rsidRDefault="002243BD" w:rsidP="002243BD">
      <w:pPr>
        <w:rPr>
          <w:rFonts w:ascii="Cambria" w:hAnsi="Cambria"/>
          <w:b/>
          <w:bCs/>
          <w:sz w:val="22"/>
          <w:szCs w:val="22"/>
        </w:rPr>
      </w:pPr>
      <w:r w:rsidRPr="002243BD">
        <w:rPr>
          <w:rFonts w:ascii="Cambria" w:hAnsi="Cambria"/>
          <w:b/>
          <w:bCs/>
          <w:sz w:val="22"/>
          <w:szCs w:val="22"/>
        </w:rPr>
        <w:t>Toelichting bij reflectievragen</w:t>
      </w:r>
    </w:p>
    <w:p w14:paraId="1C701E3D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i/>
          <w:iCs/>
          <w:sz w:val="22"/>
          <w:szCs w:val="22"/>
        </w:rPr>
        <w:t>Wat valt je op aan de manier waarop in de 16e eeuw kunst werd gemaakt?</w:t>
      </w:r>
      <w:r w:rsidRPr="002243BD">
        <w:rPr>
          <w:rFonts w:ascii="Cambria" w:hAnsi="Cambria"/>
          <w:i/>
          <w:iCs/>
          <w:sz w:val="22"/>
          <w:szCs w:val="22"/>
        </w:rPr>
        <w:br/>
      </w:r>
      <w:r w:rsidRPr="002243BD">
        <w:rPr>
          <w:rFonts w:ascii="Cambria" w:hAnsi="Cambria"/>
          <w:sz w:val="22"/>
          <w:szCs w:val="22"/>
        </w:rPr>
        <w:t>Het was een collectief proces, gericht op geloof en vakmanschap, niet op individuele expressie.</w:t>
      </w:r>
    </w:p>
    <w:p w14:paraId="1444C701" w14:textId="77777777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i/>
          <w:iCs/>
          <w:sz w:val="22"/>
          <w:szCs w:val="22"/>
        </w:rPr>
        <w:t>Wie had het meeste invloed: de maker, de opdrachtgever of de gelovige die het beeld zag?</w:t>
      </w:r>
      <w:r w:rsidRPr="002243BD">
        <w:rPr>
          <w:rFonts w:ascii="Cambria" w:hAnsi="Cambria"/>
          <w:sz w:val="22"/>
          <w:szCs w:val="22"/>
        </w:rPr>
        <w:br/>
        <w:t>De opdrachtgever had meestal de grootste invloed, omdat hij betaalde en het doel bepaalde. De maker had beperkte creatieve vrijheid.</w:t>
      </w:r>
    </w:p>
    <w:p w14:paraId="03CD7D31" w14:textId="54786DA2" w:rsidR="002243BD" w:rsidRPr="002243BD" w:rsidRDefault="002243BD" w:rsidP="002243BD">
      <w:p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i/>
          <w:iCs/>
          <w:sz w:val="22"/>
          <w:szCs w:val="22"/>
        </w:rPr>
        <w:t>Vind jij dit werk eerder ambacht of kunst? Leg uit waarom.</w:t>
      </w:r>
      <w:r w:rsidRPr="002243BD">
        <w:rPr>
          <w:rFonts w:ascii="Cambria" w:hAnsi="Cambria"/>
          <w:sz w:val="22"/>
          <w:szCs w:val="22"/>
        </w:rPr>
        <w:br/>
        <w:t>Leerlingen kunnen beide kanten benoemen. Ambacht vanwege het handwerk en de regels; kunst vanwege het vakmanschap, detail en symboliek.</w:t>
      </w:r>
    </w:p>
    <w:p w14:paraId="7D487120" w14:textId="77777777" w:rsidR="002243BD" w:rsidRPr="002243BD" w:rsidRDefault="002243BD" w:rsidP="002243BD">
      <w:pPr>
        <w:rPr>
          <w:rFonts w:ascii="Cambria" w:hAnsi="Cambria"/>
          <w:b/>
          <w:bCs/>
          <w:sz w:val="22"/>
          <w:szCs w:val="22"/>
        </w:rPr>
      </w:pPr>
      <w:r w:rsidRPr="002243BD">
        <w:rPr>
          <w:rFonts w:ascii="Cambria" w:hAnsi="Cambria"/>
          <w:b/>
          <w:bCs/>
          <w:sz w:val="22"/>
          <w:szCs w:val="22"/>
        </w:rPr>
        <w:t>Valkuilen voor docenten</w:t>
      </w:r>
    </w:p>
    <w:p w14:paraId="5F28DEE5" w14:textId="77777777" w:rsidR="002243BD" w:rsidRPr="002243BD" w:rsidRDefault="002243BD" w:rsidP="002243BD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Leerlingen kunnen denken dat middeleeuwse kunstenaars vrij werkten zoals nu. Leg uit dat zij binnen religieuze en stilistische kaders werkten.</w:t>
      </w:r>
    </w:p>
    <w:p w14:paraId="37A52CC2" w14:textId="69B2C268" w:rsidR="00A22FBC" w:rsidRPr="0032726D" w:rsidRDefault="002243BD" w:rsidP="001A5B58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2243BD">
        <w:rPr>
          <w:rFonts w:ascii="Cambria" w:hAnsi="Cambria"/>
          <w:sz w:val="22"/>
          <w:szCs w:val="22"/>
        </w:rPr>
        <w:t>Laat leerlingen niet te snel oordelen vanuit moderne ideeën over ‘kunstenaarschap’.</w:t>
      </w:r>
    </w:p>
    <w:sectPr w:rsidR="00A22FBC" w:rsidRPr="00327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74A"/>
    <w:multiLevelType w:val="multilevel"/>
    <w:tmpl w:val="7C36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2FC6"/>
    <w:multiLevelType w:val="multilevel"/>
    <w:tmpl w:val="171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A6F07"/>
    <w:multiLevelType w:val="multilevel"/>
    <w:tmpl w:val="7630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E51FD"/>
    <w:multiLevelType w:val="multilevel"/>
    <w:tmpl w:val="15E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22E0F"/>
    <w:multiLevelType w:val="multilevel"/>
    <w:tmpl w:val="4E2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179886">
    <w:abstractNumId w:val="2"/>
  </w:num>
  <w:num w:numId="2" w16cid:durableId="1011182276">
    <w:abstractNumId w:val="0"/>
  </w:num>
  <w:num w:numId="3" w16cid:durableId="457333794">
    <w:abstractNumId w:val="3"/>
  </w:num>
  <w:num w:numId="4" w16cid:durableId="1867711804">
    <w:abstractNumId w:val="4"/>
  </w:num>
  <w:num w:numId="5" w16cid:durableId="149541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D"/>
    <w:rsid w:val="001A5B58"/>
    <w:rsid w:val="002243BD"/>
    <w:rsid w:val="00250842"/>
    <w:rsid w:val="0032726D"/>
    <w:rsid w:val="00343B85"/>
    <w:rsid w:val="004829D9"/>
    <w:rsid w:val="00A22FBC"/>
    <w:rsid w:val="00C71540"/>
    <w:rsid w:val="00D11FEC"/>
    <w:rsid w:val="00D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726F"/>
  <w15:chartTrackingRefBased/>
  <w15:docId w15:val="{63035B51-B71F-4654-B5C7-7BC25DB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43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43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43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43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43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43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43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43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43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43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4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2</cp:revision>
  <dcterms:created xsi:type="dcterms:W3CDTF">2025-10-16T10:38:00Z</dcterms:created>
  <dcterms:modified xsi:type="dcterms:W3CDTF">2025-10-16T11:29:00Z</dcterms:modified>
</cp:coreProperties>
</file>