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C047" w14:textId="06BBD8CD" w:rsidR="00F64E91" w:rsidRPr="00F64E91" w:rsidRDefault="00F64E91" w:rsidP="00F64E91">
      <w:pPr>
        <w:rPr>
          <w:rFonts w:ascii="Cambria" w:hAnsi="Cambria"/>
          <w:b/>
          <w:bCs/>
          <w:sz w:val="32"/>
          <w:szCs w:val="32"/>
        </w:rPr>
      </w:pPr>
      <w:r w:rsidRPr="00F64E91">
        <w:rPr>
          <w:rFonts w:ascii="Cambria" w:hAnsi="Cambria"/>
          <w:b/>
          <w:bCs/>
          <w:sz w:val="32"/>
          <w:szCs w:val="32"/>
        </w:rPr>
        <w:t xml:space="preserve">Docenthandleiding – Villa Voerendaal: een dag in de villa </w:t>
      </w:r>
    </w:p>
    <w:p w14:paraId="1B71532F" w14:textId="4061ED92" w:rsidR="00F64E91" w:rsidRPr="00E07AFC" w:rsidRDefault="00F64E91" w:rsidP="00F64E91">
      <w:pPr>
        <w:rPr>
          <w:rFonts w:ascii="Cambria" w:hAnsi="Cambria"/>
          <w:u w:val="single"/>
        </w:rPr>
      </w:pPr>
      <w:r w:rsidRPr="00E07AFC">
        <w:rPr>
          <w:rFonts w:ascii="Cambria" w:hAnsi="Cambria"/>
          <w:u w:val="single"/>
        </w:rPr>
        <w:t>Informatie</w:t>
      </w:r>
    </w:p>
    <w:p w14:paraId="40FE5E77" w14:textId="1E11407E" w:rsidR="00F64E91" w:rsidRPr="00E07AFC" w:rsidRDefault="00F64E91" w:rsidP="00F64E91">
      <w:pPr>
        <w:rPr>
          <w:rFonts w:ascii="Cambria" w:hAnsi="Cambria"/>
        </w:rPr>
      </w:pPr>
      <w:r w:rsidRPr="00E07AFC">
        <w:rPr>
          <w:rFonts w:ascii="Cambria" w:hAnsi="Cambria"/>
        </w:rPr>
        <w:t>TV</w:t>
      </w:r>
      <w:r w:rsidRPr="00E07AFC">
        <w:rPr>
          <w:rFonts w:ascii="Cambria" w:hAnsi="Cambria"/>
          <w:b/>
          <w:bCs/>
        </w:rPr>
        <w:t xml:space="preserve">: </w:t>
      </w:r>
      <w:r w:rsidRPr="00F64E91">
        <w:rPr>
          <w:rFonts w:ascii="Cambria" w:hAnsi="Cambria"/>
        </w:rPr>
        <w:t xml:space="preserve">Tijd van </w:t>
      </w:r>
      <w:r w:rsidRPr="00E07AFC">
        <w:rPr>
          <w:rFonts w:ascii="Cambria" w:hAnsi="Cambria"/>
        </w:rPr>
        <w:t>Grieken en</w:t>
      </w:r>
      <w:r w:rsidRPr="00F64E91">
        <w:rPr>
          <w:rFonts w:ascii="Cambria" w:hAnsi="Cambria"/>
        </w:rPr>
        <w:t xml:space="preserve"> Romeinen</w:t>
      </w:r>
    </w:p>
    <w:p w14:paraId="3E4EE132" w14:textId="2BEE9BAE" w:rsidR="00F64E91" w:rsidRPr="00E07AFC" w:rsidRDefault="00F64E91" w:rsidP="00F64E91">
      <w:pPr>
        <w:rPr>
          <w:rFonts w:ascii="Cambria" w:hAnsi="Cambria"/>
        </w:rPr>
      </w:pPr>
      <w:r w:rsidRPr="00E07AFC">
        <w:rPr>
          <w:rFonts w:ascii="Cambria" w:hAnsi="Cambria"/>
        </w:rPr>
        <w:t>KA: De klassieke vormentaal van de Grieks-Romeinse cultuur</w:t>
      </w:r>
    </w:p>
    <w:p w14:paraId="420215AD" w14:textId="7899C607" w:rsidR="00F64E91" w:rsidRPr="00E07AFC" w:rsidRDefault="00F64E91" w:rsidP="00F64E91">
      <w:pPr>
        <w:rPr>
          <w:rFonts w:ascii="Cambria" w:hAnsi="Cambria"/>
        </w:rPr>
      </w:pPr>
      <w:r w:rsidRPr="00E07AFC">
        <w:rPr>
          <w:rFonts w:ascii="Cambria" w:hAnsi="Cambria"/>
        </w:rPr>
        <w:t xml:space="preserve">De groei van het Romeinse Imperium waardoor de Grieks-Romeinse cultuur zich in Europa verspreidde </w:t>
      </w:r>
    </w:p>
    <w:p w14:paraId="4BD2FF52" w14:textId="7BD71AC7" w:rsidR="00F64E91" w:rsidRPr="00E07AFC" w:rsidRDefault="00F64E91" w:rsidP="00F64E91">
      <w:pPr>
        <w:rPr>
          <w:rFonts w:ascii="Cambria" w:hAnsi="Cambria"/>
        </w:rPr>
      </w:pPr>
      <w:r w:rsidRPr="00E07AFC">
        <w:rPr>
          <w:rFonts w:ascii="Cambria" w:hAnsi="Cambria"/>
        </w:rPr>
        <w:t>De confrontatie tussen de Grieks-Romeinse cultuur en de Germaanse cultuur van Noordwest-Europa.</w:t>
      </w:r>
    </w:p>
    <w:p w14:paraId="5C527AD9" w14:textId="4D2E80D2" w:rsidR="00F64E91" w:rsidRPr="00F64E91" w:rsidRDefault="00F64E91" w:rsidP="00F64E91">
      <w:pPr>
        <w:rPr>
          <w:rFonts w:ascii="Cambria" w:hAnsi="Cambria"/>
          <w:b/>
          <w:bCs/>
        </w:rPr>
      </w:pPr>
      <w:r w:rsidRPr="00E07AFC">
        <w:rPr>
          <w:rFonts w:ascii="Cambria" w:hAnsi="Cambria"/>
        </w:rPr>
        <w:t>Lestijd: 30 minuten</w:t>
      </w:r>
    </w:p>
    <w:p w14:paraId="797AC2EF" w14:textId="77777777" w:rsidR="00F64E91" w:rsidRPr="00F64E91" w:rsidRDefault="00F64E91" w:rsidP="00F64E91">
      <w:pPr>
        <w:rPr>
          <w:rFonts w:ascii="Cambria" w:hAnsi="Cambria"/>
          <w:b/>
          <w:bCs/>
        </w:rPr>
      </w:pPr>
      <w:r w:rsidRPr="00F64E91">
        <w:rPr>
          <w:rFonts w:ascii="Cambria" w:hAnsi="Cambria"/>
          <w:b/>
          <w:bCs/>
        </w:rPr>
        <w:t>Leerdoelen</w:t>
      </w:r>
    </w:p>
    <w:p w14:paraId="75954481" w14:textId="77777777" w:rsidR="00F64E91" w:rsidRPr="00F64E91" w:rsidRDefault="00F64E91" w:rsidP="00F64E91">
      <w:pPr>
        <w:numPr>
          <w:ilvl w:val="0"/>
          <w:numId w:val="1"/>
        </w:numPr>
        <w:rPr>
          <w:rFonts w:ascii="Cambria" w:hAnsi="Cambria"/>
        </w:rPr>
      </w:pPr>
      <w:r w:rsidRPr="00F64E91">
        <w:rPr>
          <w:rFonts w:ascii="Cambria" w:hAnsi="Cambria"/>
        </w:rPr>
        <w:t>De leerling legt uit wat een Romeinse villa was en wat de functies ervan waren.</w:t>
      </w:r>
    </w:p>
    <w:p w14:paraId="7A720877" w14:textId="4E072C71" w:rsidR="00F64E91" w:rsidRPr="00F64E91" w:rsidRDefault="00F64E91" w:rsidP="00F64E91">
      <w:pPr>
        <w:numPr>
          <w:ilvl w:val="0"/>
          <w:numId w:val="1"/>
        </w:numPr>
        <w:rPr>
          <w:rFonts w:ascii="Cambria" w:hAnsi="Cambria"/>
        </w:rPr>
      </w:pPr>
      <w:r w:rsidRPr="00F64E91">
        <w:rPr>
          <w:rFonts w:ascii="Cambria" w:hAnsi="Cambria"/>
        </w:rPr>
        <w:t xml:space="preserve">De leerling </w:t>
      </w:r>
      <w:r w:rsidRPr="00E07AFC">
        <w:rPr>
          <w:rFonts w:ascii="Cambria" w:hAnsi="Cambria"/>
        </w:rPr>
        <w:t xml:space="preserve">is in staat </w:t>
      </w:r>
      <w:r w:rsidRPr="00F64E91">
        <w:rPr>
          <w:rFonts w:ascii="Cambria" w:hAnsi="Cambria"/>
        </w:rPr>
        <w:t xml:space="preserve">verschillende perspectieven </w:t>
      </w:r>
      <w:r w:rsidRPr="00E07AFC">
        <w:rPr>
          <w:rFonts w:ascii="Cambria" w:hAnsi="Cambria"/>
        </w:rPr>
        <w:t xml:space="preserve">uit een tekst te halen </w:t>
      </w:r>
      <w:r w:rsidRPr="00F64E91">
        <w:rPr>
          <w:rFonts w:ascii="Cambria" w:hAnsi="Cambria"/>
        </w:rPr>
        <w:t>(eigenaar, slaven, ambachtslieden, kinderen, opzichter).</w:t>
      </w:r>
    </w:p>
    <w:p w14:paraId="03BBA3F6" w14:textId="15836AC7" w:rsidR="00F64E91" w:rsidRPr="00F64E91" w:rsidRDefault="00F64E91" w:rsidP="00F64E91">
      <w:pPr>
        <w:numPr>
          <w:ilvl w:val="0"/>
          <w:numId w:val="1"/>
        </w:numPr>
        <w:rPr>
          <w:rFonts w:ascii="Cambria" w:hAnsi="Cambria"/>
        </w:rPr>
      </w:pPr>
      <w:r w:rsidRPr="00F64E91">
        <w:rPr>
          <w:rFonts w:ascii="Cambria" w:hAnsi="Cambria"/>
        </w:rPr>
        <w:t xml:space="preserve">De leerling </w:t>
      </w:r>
      <w:r w:rsidRPr="00E07AFC">
        <w:rPr>
          <w:rFonts w:ascii="Cambria" w:hAnsi="Cambria"/>
        </w:rPr>
        <w:t>benoemt</w:t>
      </w:r>
      <w:r w:rsidRPr="00F64E91">
        <w:rPr>
          <w:rFonts w:ascii="Cambria" w:hAnsi="Cambria"/>
        </w:rPr>
        <w:t xml:space="preserve"> sociale verschillen en ongelijkheid in de Romeinse samenleving.</w:t>
      </w:r>
    </w:p>
    <w:p w14:paraId="09834D56" w14:textId="27A54F21" w:rsidR="00F64E91" w:rsidRPr="00E07AFC" w:rsidRDefault="00F64E91" w:rsidP="00F64E91">
      <w:pPr>
        <w:numPr>
          <w:ilvl w:val="0"/>
          <w:numId w:val="1"/>
        </w:numPr>
        <w:rPr>
          <w:rFonts w:ascii="Cambria" w:hAnsi="Cambria"/>
        </w:rPr>
      </w:pPr>
      <w:r w:rsidRPr="00F64E91">
        <w:rPr>
          <w:rFonts w:ascii="Cambria" w:hAnsi="Cambria"/>
        </w:rPr>
        <w:t>De leerling oefent met schrijfvaardigheid door een dagboekfragment te maken.</w:t>
      </w:r>
    </w:p>
    <w:p w14:paraId="45BBA4A0" w14:textId="503CEC3A" w:rsidR="00F64E91" w:rsidRDefault="00F64E91" w:rsidP="00F64E91">
      <w:pPr>
        <w:rPr>
          <w:rFonts w:ascii="Cambria" w:hAnsi="Cambria"/>
          <w:u w:val="single"/>
        </w:rPr>
      </w:pPr>
      <w:r>
        <w:rPr>
          <w:noProof/>
        </w:rPr>
        <mc:AlternateContent>
          <mc:Choice Requires="wps">
            <w:drawing>
              <wp:anchor distT="0" distB="0" distL="114300" distR="114300" simplePos="0" relativeHeight="251659264" behindDoc="0" locked="0" layoutInCell="1" allowOverlap="1" wp14:anchorId="06A68218" wp14:editId="730A2D0F">
                <wp:simplePos x="0" y="0"/>
                <wp:positionH relativeFrom="column">
                  <wp:posOffset>-362585</wp:posOffset>
                </wp:positionH>
                <wp:positionV relativeFrom="paragraph">
                  <wp:posOffset>309880</wp:posOffset>
                </wp:positionV>
                <wp:extent cx="6652260" cy="4263390"/>
                <wp:effectExtent l="0" t="0" r="15240" b="16510"/>
                <wp:wrapNone/>
                <wp:docPr id="2032944297" name="Tekstvak 1"/>
                <wp:cNvGraphicFramePr/>
                <a:graphic xmlns:a="http://schemas.openxmlformats.org/drawingml/2006/main">
                  <a:graphicData uri="http://schemas.microsoft.com/office/word/2010/wordprocessingShape">
                    <wps:wsp>
                      <wps:cNvSpPr txBox="1"/>
                      <wps:spPr>
                        <a:xfrm>
                          <a:off x="0" y="0"/>
                          <a:ext cx="6652260" cy="4263390"/>
                        </a:xfrm>
                        <a:prstGeom prst="rect">
                          <a:avLst/>
                        </a:prstGeom>
                        <a:solidFill>
                          <a:schemeClr val="lt1"/>
                        </a:solidFill>
                        <a:ln w="6350">
                          <a:solidFill>
                            <a:prstClr val="black"/>
                          </a:solidFill>
                        </a:ln>
                      </wps:spPr>
                      <wps:txbx>
                        <w:txbxContent>
                          <w:p w14:paraId="35CA71D4" w14:textId="77777777" w:rsidR="00F64E91" w:rsidRDefault="00F64E91" w:rsidP="00F64E91">
                            <w:pPr>
                              <w:jc w:val="both"/>
                            </w:pPr>
                            <w:r>
                              <w:rPr>
                                <w:rFonts w:ascii="Montserrat" w:hAnsi="Montserrat"/>
                                <w:shd w:val="clear" w:color="auto" w:fill="FFFFFF"/>
                              </w:rPr>
                              <w:t>De </w:t>
                            </w:r>
                            <w:r>
                              <w:rPr>
                                <w:rStyle w:val="Nadruk"/>
                                <w:rFonts w:ascii="Montserrat" w:hAnsi="Montserrat"/>
                                <w:shd w:val="clear" w:color="auto" w:fill="FFFFFF"/>
                              </w:rPr>
                              <w:t>villa</w:t>
                            </w:r>
                            <w:r>
                              <w:rPr>
                                <w:rFonts w:ascii="Montserrat" w:hAnsi="Montserrat"/>
                                <w:shd w:val="clear" w:color="auto" w:fill="FFFFFF"/>
                              </w:rPr>
                              <w:t> als nederzettingsvorm raakte in de noordelijke gebieden van het Romeinse Rijk verspreid in de tijd van de ‘</w:t>
                            </w:r>
                            <w:r>
                              <w:rPr>
                                <w:rStyle w:val="Nadruk"/>
                                <w:rFonts w:ascii="Montserrat" w:hAnsi="Montserrat"/>
                                <w:shd w:val="clear" w:color="auto" w:fill="FFFFFF"/>
                              </w:rPr>
                              <w:t>Pax Romana’</w:t>
                            </w:r>
                            <w:r>
                              <w:rPr>
                                <w:rFonts w:ascii="Montserrat" w:hAnsi="Montserrat"/>
                                <w:shd w:val="clear" w:color="auto" w:fill="FFFFFF"/>
                              </w:rPr>
                              <w:t> oftewel ‘Romeinse vrede’. Zo omschreven sommige Romeinen in de eerste tot en met de derde eeuw de orde, rust en welvaart in hun rijk. Deze stabiliteit leverde </w:t>
                            </w:r>
                            <w:r w:rsidRPr="00F64E91">
                              <w:rPr>
                                <w:rStyle w:val="Nadruk"/>
                                <w:rFonts w:ascii="Montserrat" w:hAnsi="Montserrat"/>
                                <w:highlight w:val="yellow"/>
                                <w:shd w:val="clear" w:color="auto" w:fill="FFFFFF"/>
                              </w:rPr>
                              <w:t>villa-</w:t>
                            </w:r>
                            <w:r w:rsidRPr="00F64E91">
                              <w:rPr>
                                <w:rFonts w:ascii="Montserrat" w:hAnsi="Montserrat"/>
                                <w:highlight w:val="yellow"/>
                                <w:shd w:val="clear" w:color="auto" w:fill="FFFFFF"/>
                              </w:rPr>
                              <w:t>eigenaren</w:t>
                            </w:r>
                            <w:r>
                              <w:rPr>
                                <w:rFonts w:ascii="Montserrat" w:hAnsi="Montserrat"/>
                                <w:shd w:val="clear" w:color="auto" w:fill="FFFFFF"/>
                              </w:rPr>
                              <w:t xml:space="preserve"> aanzienlijke graanoverschotten op, die ze vervolgens verkochten aan soldaten en burgers. </w:t>
                            </w:r>
                            <w:proofErr w:type="spellStart"/>
                            <w:r>
                              <w:rPr>
                                <w:rStyle w:val="Nadruk"/>
                                <w:rFonts w:ascii="Montserrat" w:hAnsi="Montserrat"/>
                                <w:shd w:val="clear" w:color="auto" w:fill="FFFFFF"/>
                              </w:rPr>
                              <w:t>Villae</w:t>
                            </w:r>
                            <w:proofErr w:type="spellEnd"/>
                            <w:r>
                              <w:rPr>
                                <w:rFonts w:ascii="Montserrat" w:hAnsi="Montserrat"/>
                                <w:shd w:val="clear" w:color="auto" w:fill="FFFFFF"/>
                              </w:rPr>
                              <w:t> waren dus essentieel in de Romeinse samenleving. … Wie kon zich destijds zo’n </w:t>
                            </w:r>
                            <w:r>
                              <w:rPr>
                                <w:rStyle w:val="Nadruk"/>
                                <w:rFonts w:ascii="Montserrat" w:hAnsi="Montserrat"/>
                                <w:shd w:val="clear" w:color="auto" w:fill="FFFFFF"/>
                              </w:rPr>
                              <w:t>villa </w:t>
                            </w:r>
                            <w:r>
                              <w:rPr>
                                <w:rFonts w:ascii="Montserrat" w:hAnsi="Montserrat"/>
                                <w:shd w:val="clear" w:color="auto" w:fill="FFFFFF"/>
                              </w:rPr>
                              <w:t xml:space="preserve">veroorloven? In de Vroeg-Romeinse tijd ontstonden </w:t>
                            </w:r>
                            <w:r w:rsidRPr="00F64E91">
                              <w:rPr>
                                <w:rFonts w:ascii="Montserrat" w:hAnsi="Montserrat"/>
                                <w:highlight w:val="yellow"/>
                                <w:shd w:val="clear" w:color="auto" w:fill="FFFFFF"/>
                              </w:rPr>
                              <w:t>nieuwe elites</w:t>
                            </w:r>
                            <w:r>
                              <w:rPr>
                                <w:rFonts w:ascii="Montserrat" w:hAnsi="Montserrat"/>
                                <w:shd w:val="clear" w:color="auto" w:fill="FFFFFF"/>
                              </w:rPr>
                              <w:t xml:space="preserve">, mensen met macht. </w:t>
                            </w:r>
                            <w:r w:rsidRPr="00F64E91">
                              <w:rPr>
                                <w:rFonts w:ascii="Montserrat" w:hAnsi="Montserrat"/>
                                <w:highlight w:val="yellow"/>
                                <w:shd w:val="clear" w:color="auto" w:fill="FFFFFF"/>
                              </w:rPr>
                              <w:t>Lokale stamhoofden</w:t>
                            </w:r>
                            <w:r>
                              <w:rPr>
                                <w:rFonts w:ascii="Montserrat" w:hAnsi="Montserrat"/>
                                <w:shd w:val="clear" w:color="auto" w:fill="FFFFFF"/>
                              </w:rPr>
                              <w:t xml:space="preserve"> met aanzien konden met hun familie worden opgenomen in het Romeinse bestuurssysteem, waarna ze een of meer </w:t>
                            </w:r>
                            <w:proofErr w:type="spellStart"/>
                            <w:r>
                              <w:rPr>
                                <w:rStyle w:val="Nadruk"/>
                                <w:rFonts w:ascii="Montserrat" w:hAnsi="Montserrat"/>
                                <w:shd w:val="clear" w:color="auto" w:fill="FFFFFF"/>
                              </w:rPr>
                              <w:t>villae</w:t>
                            </w:r>
                            <w:proofErr w:type="spellEnd"/>
                            <w:r>
                              <w:rPr>
                                <w:rStyle w:val="Nadruk"/>
                                <w:rFonts w:ascii="Montserrat" w:hAnsi="Montserrat"/>
                                <w:shd w:val="clear" w:color="auto" w:fill="FFFFFF"/>
                              </w:rPr>
                              <w:t> </w:t>
                            </w:r>
                            <w:r>
                              <w:rPr>
                                <w:rFonts w:ascii="Montserrat" w:hAnsi="Montserrat"/>
                                <w:shd w:val="clear" w:color="auto" w:fill="FFFFFF"/>
                              </w:rPr>
                              <w:t xml:space="preserve">hadden. Zij woonden doorgaans in de stad en lieten het beheer van hun landgoederen over aan een </w:t>
                            </w:r>
                            <w:r w:rsidRPr="00F64E91">
                              <w:rPr>
                                <w:rFonts w:ascii="Montserrat" w:hAnsi="Montserrat"/>
                                <w:highlight w:val="yellow"/>
                                <w:shd w:val="clear" w:color="auto" w:fill="FFFFFF"/>
                              </w:rPr>
                              <w:t>beheerder, een </w:t>
                            </w:r>
                            <w:proofErr w:type="spellStart"/>
                            <w:r w:rsidRPr="00F64E91">
                              <w:rPr>
                                <w:rStyle w:val="Nadruk"/>
                                <w:rFonts w:ascii="Montserrat" w:hAnsi="Montserrat"/>
                                <w:highlight w:val="yellow"/>
                                <w:shd w:val="clear" w:color="auto" w:fill="FFFFFF"/>
                              </w:rPr>
                              <w:t>vilicus</w:t>
                            </w:r>
                            <w:proofErr w:type="spellEnd"/>
                            <w:r w:rsidRPr="00F64E91">
                              <w:rPr>
                                <w:rFonts w:ascii="Montserrat" w:hAnsi="Montserrat"/>
                                <w:highlight w:val="yellow"/>
                                <w:shd w:val="clear" w:color="auto" w:fill="FFFFFF"/>
                              </w:rPr>
                              <w:t>.</w:t>
                            </w:r>
                            <w:r>
                              <w:rPr>
                                <w:rFonts w:ascii="Montserrat" w:hAnsi="Montserrat"/>
                                <w:shd w:val="clear" w:color="auto" w:fill="FFFFFF"/>
                              </w:rPr>
                              <w:t xml:space="preserve"> De eigenaar van een </w:t>
                            </w:r>
                            <w:r>
                              <w:rPr>
                                <w:rStyle w:val="Nadruk"/>
                                <w:rFonts w:ascii="Montserrat" w:hAnsi="Montserrat"/>
                                <w:shd w:val="clear" w:color="auto" w:fill="FFFFFF"/>
                              </w:rPr>
                              <w:t>villa</w:t>
                            </w:r>
                            <w:r>
                              <w:rPr>
                                <w:rFonts w:ascii="Montserrat" w:hAnsi="Montserrat"/>
                                <w:shd w:val="clear" w:color="auto" w:fill="FFFFFF"/>
                              </w:rPr>
                              <w:t xml:space="preserve"> kan ook een </w:t>
                            </w:r>
                            <w:r w:rsidRPr="00F64E91">
                              <w:rPr>
                                <w:rFonts w:ascii="Montserrat" w:hAnsi="Montserrat"/>
                                <w:highlight w:val="yellow"/>
                                <w:shd w:val="clear" w:color="auto" w:fill="FFFFFF"/>
                              </w:rPr>
                              <w:t>rijke handelaar, een rijke migrant of een in de buurt geboren veteraan</w:t>
                            </w:r>
                            <w:r>
                              <w:rPr>
                                <w:rFonts w:ascii="Montserrat" w:hAnsi="Montserrat"/>
                                <w:shd w:val="clear" w:color="auto" w:fill="FFFFFF"/>
                              </w:rPr>
                              <w:t xml:space="preserve"> uit het Romeinse leger zijn geweest. Op het Romeinse platteland konden dergelijke eigenaren een nieuw stuk grond ontwikkelen tot een woonplek en een landbouwbedrijf. De rijkdom van deze elites en hun vertrouwdheid met de Romeinse cultuur zijn niet alleen te herkennen aan de inrichting van hun </w:t>
                            </w:r>
                            <w:r>
                              <w:rPr>
                                <w:rStyle w:val="Nadruk"/>
                                <w:rFonts w:ascii="Montserrat" w:hAnsi="Montserrat"/>
                                <w:shd w:val="clear" w:color="auto" w:fill="FFFFFF"/>
                              </w:rPr>
                              <w:t>villa</w:t>
                            </w:r>
                            <w:r>
                              <w:rPr>
                                <w:rFonts w:ascii="Montserrat" w:hAnsi="Montserrat"/>
                                <w:shd w:val="clear" w:color="auto" w:fill="FFFFFF"/>
                              </w:rPr>
                              <w:t>-complexen, maar ook aan de manier waarop ze begraven zijn. In hun graven, eventueel gemarkeerd met een groot grafmonument, lagen regelmatig prachtige grafgiften. Soms werden hun crematieresten opgeborgen in kostbare stenen grafkisten.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68218" id="_x0000_t202" coordsize="21600,21600" o:spt="202" path="m,l,21600r21600,l21600,xe">
                <v:stroke joinstyle="miter"/>
                <v:path gradientshapeok="t" o:connecttype="rect"/>
              </v:shapetype>
              <v:shape id="Tekstvak 1" o:spid="_x0000_s1026" type="#_x0000_t202" style="position:absolute;margin-left:-28.55pt;margin-top:24.4pt;width:523.8pt;height:3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" fillcolor="white [3201]" strokeweight=".5pt">
                <v:textbox>
                  <w:txbxContent>
                    <w:p w14:paraId="35CA71D4" w14:textId="77777777" w:rsidR="00F64E91" w:rsidRDefault="00F64E91" w:rsidP="00F64E91">
                      <w:pPr>
                        <w:jc w:val="both"/>
                      </w:pPr>
                      <w:r>
                        <w:rPr>
                          <w:rFonts w:ascii="Montserrat" w:hAnsi="Montserrat"/>
                          <w:shd w:val="clear" w:color="auto" w:fill="FFFFFF"/>
                        </w:rPr>
                        <w:t>De </w:t>
                      </w:r>
                      <w:r>
                        <w:rPr>
                          <w:rStyle w:val="Nadruk"/>
                          <w:rFonts w:ascii="Montserrat" w:hAnsi="Montserrat"/>
                          <w:shd w:val="clear" w:color="auto" w:fill="FFFFFF"/>
                        </w:rPr>
                        <w:t>villa</w:t>
                      </w:r>
                      <w:r>
                        <w:rPr>
                          <w:rFonts w:ascii="Montserrat" w:hAnsi="Montserrat"/>
                          <w:shd w:val="clear" w:color="auto" w:fill="FFFFFF"/>
                        </w:rPr>
                        <w:t> als nederzettingsvorm raakte in de noordelijke gebieden van het Romeinse Rijk verspreid in de tijd van de ‘</w:t>
                      </w:r>
                      <w:r>
                        <w:rPr>
                          <w:rStyle w:val="Nadruk"/>
                          <w:rFonts w:ascii="Montserrat" w:hAnsi="Montserrat"/>
                          <w:shd w:val="clear" w:color="auto" w:fill="FFFFFF"/>
                        </w:rPr>
                        <w:t>Pax Romana’</w:t>
                      </w:r>
                      <w:r>
                        <w:rPr>
                          <w:rFonts w:ascii="Montserrat" w:hAnsi="Montserrat"/>
                          <w:shd w:val="clear" w:color="auto" w:fill="FFFFFF"/>
                        </w:rPr>
                        <w:t> oftewel ‘Romeinse vrede’. Zo omschreven sommige Romeinen in de eerste tot en met de derde eeuw de orde, rust en welvaart in hun rijk. Deze stabiliteit leverde </w:t>
                      </w:r>
                      <w:r w:rsidRPr="00F64E91">
                        <w:rPr>
                          <w:rStyle w:val="Nadruk"/>
                          <w:rFonts w:ascii="Montserrat" w:hAnsi="Montserrat"/>
                          <w:highlight w:val="yellow"/>
                          <w:shd w:val="clear" w:color="auto" w:fill="FFFFFF"/>
                        </w:rPr>
                        <w:t>villa-</w:t>
                      </w:r>
                      <w:r w:rsidRPr="00F64E91">
                        <w:rPr>
                          <w:rFonts w:ascii="Montserrat" w:hAnsi="Montserrat"/>
                          <w:highlight w:val="yellow"/>
                          <w:shd w:val="clear" w:color="auto" w:fill="FFFFFF"/>
                        </w:rPr>
                        <w:t>eigenaren</w:t>
                      </w:r>
                      <w:r>
                        <w:rPr>
                          <w:rFonts w:ascii="Montserrat" w:hAnsi="Montserrat"/>
                          <w:shd w:val="clear" w:color="auto" w:fill="FFFFFF"/>
                        </w:rPr>
                        <w:t xml:space="preserve"> aanzienlijke graanoverschotten op, die ze vervolgens verkochten aan soldaten en burgers. </w:t>
                      </w:r>
                      <w:proofErr w:type="spellStart"/>
                      <w:r>
                        <w:rPr>
                          <w:rStyle w:val="Nadruk"/>
                          <w:rFonts w:ascii="Montserrat" w:hAnsi="Montserrat"/>
                          <w:shd w:val="clear" w:color="auto" w:fill="FFFFFF"/>
                        </w:rPr>
                        <w:t>Villae</w:t>
                      </w:r>
                      <w:proofErr w:type="spellEnd"/>
                      <w:r>
                        <w:rPr>
                          <w:rFonts w:ascii="Montserrat" w:hAnsi="Montserrat"/>
                          <w:shd w:val="clear" w:color="auto" w:fill="FFFFFF"/>
                        </w:rPr>
                        <w:t> waren dus essentieel in de Romeinse samenleving. … Wie kon zich destijds zo’n </w:t>
                      </w:r>
                      <w:r>
                        <w:rPr>
                          <w:rStyle w:val="Nadruk"/>
                          <w:rFonts w:ascii="Montserrat" w:hAnsi="Montserrat"/>
                          <w:shd w:val="clear" w:color="auto" w:fill="FFFFFF"/>
                        </w:rPr>
                        <w:t>villa </w:t>
                      </w:r>
                      <w:r>
                        <w:rPr>
                          <w:rFonts w:ascii="Montserrat" w:hAnsi="Montserrat"/>
                          <w:shd w:val="clear" w:color="auto" w:fill="FFFFFF"/>
                        </w:rPr>
                        <w:t xml:space="preserve">veroorloven? In de Vroeg-Romeinse tijd ontstonden </w:t>
                      </w:r>
                      <w:r w:rsidRPr="00F64E91">
                        <w:rPr>
                          <w:rFonts w:ascii="Montserrat" w:hAnsi="Montserrat"/>
                          <w:highlight w:val="yellow"/>
                          <w:shd w:val="clear" w:color="auto" w:fill="FFFFFF"/>
                        </w:rPr>
                        <w:t>nieuwe elites</w:t>
                      </w:r>
                      <w:r>
                        <w:rPr>
                          <w:rFonts w:ascii="Montserrat" w:hAnsi="Montserrat"/>
                          <w:shd w:val="clear" w:color="auto" w:fill="FFFFFF"/>
                        </w:rPr>
                        <w:t xml:space="preserve">, mensen met macht. </w:t>
                      </w:r>
                      <w:r w:rsidRPr="00F64E91">
                        <w:rPr>
                          <w:rFonts w:ascii="Montserrat" w:hAnsi="Montserrat"/>
                          <w:highlight w:val="yellow"/>
                          <w:shd w:val="clear" w:color="auto" w:fill="FFFFFF"/>
                        </w:rPr>
                        <w:t>Lokale stamhoofden</w:t>
                      </w:r>
                      <w:r>
                        <w:rPr>
                          <w:rFonts w:ascii="Montserrat" w:hAnsi="Montserrat"/>
                          <w:shd w:val="clear" w:color="auto" w:fill="FFFFFF"/>
                        </w:rPr>
                        <w:t xml:space="preserve"> met aanzien konden met hun familie worden opgenomen in het Romeinse bestuurssysteem, waarna ze een of meer </w:t>
                      </w:r>
                      <w:proofErr w:type="spellStart"/>
                      <w:r>
                        <w:rPr>
                          <w:rStyle w:val="Nadruk"/>
                          <w:rFonts w:ascii="Montserrat" w:hAnsi="Montserrat"/>
                          <w:shd w:val="clear" w:color="auto" w:fill="FFFFFF"/>
                        </w:rPr>
                        <w:t>villae</w:t>
                      </w:r>
                      <w:proofErr w:type="spellEnd"/>
                      <w:r>
                        <w:rPr>
                          <w:rStyle w:val="Nadruk"/>
                          <w:rFonts w:ascii="Montserrat" w:hAnsi="Montserrat"/>
                          <w:shd w:val="clear" w:color="auto" w:fill="FFFFFF"/>
                        </w:rPr>
                        <w:t> </w:t>
                      </w:r>
                      <w:r>
                        <w:rPr>
                          <w:rFonts w:ascii="Montserrat" w:hAnsi="Montserrat"/>
                          <w:shd w:val="clear" w:color="auto" w:fill="FFFFFF"/>
                        </w:rPr>
                        <w:t xml:space="preserve">hadden. Zij woonden doorgaans in de stad en lieten het beheer van hun landgoederen over aan een </w:t>
                      </w:r>
                      <w:r w:rsidRPr="00F64E91">
                        <w:rPr>
                          <w:rFonts w:ascii="Montserrat" w:hAnsi="Montserrat"/>
                          <w:highlight w:val="yellow"/>
                          <w:shd w:val="clear" w:color="auto" w:fill="FFFFFF"/>
                        </w:rPr>
                        <w:t>beheerder, een </w:t>
                      </w:r>
                      <w:proofErr w:type="spellStart"/>
                      <w:r w:rsidRPr="00F64E91">
                        <w:rPr>
                          <w:rStyle w:val="Nadruk"/>
                          <w:rFonts w:ascii="Montserrat" w:hAnsi="Montserrat"/>
                          <w:highlight w:val="yellow"/>
                          <w:shd w:val="clear" w:color="auto" w:fill="FFFFFF"/>
                        </w:rPr>
                        <w:t>vilicus</w:t>
                      </w:r>
                      <w:proofErr w:type="spellEnd"/>
                      <w:r w:rsidRPr="00F64E91">
                        <w:rPr>
                          <w:rFonts w:ascii="Montserrat" w:hAnsi="Montserrat"/>
                          <w:highlight w:val="yellow"/>
                          <w:shd w:val="clear" w:color="auto" w:fill="FFFFFF"/>
                        </w:rPr>
                        <w:t>.</w:t>
                      </w:r>
                      <w:r>
                        <w:rPr>
                          <w:rFonts w:ascii="Montserrat" w:hAnsi="Montserrat"/>
                          <w:shd w:val="clear" w:color="auto" w:fill="FFFFFF"/>
                        </w:rPr>
                        <w:t xml:space="preserve"> De eigenaar van een </w:t>
                      </w:r>
                      <w:r>
                        <w:rPr>
                          <w:rStyle w:val="Nadruk"/>
                          <w:rFonts w:ascii="Montserrat" w:hAnsi="Montserrat"/>
                          <w:shd w:val="clear" w:color="auto" w:fill="FFFFFF"/>
                        </w:rPr>
                        <w:t>villa</w:t>
                      </w:r>
                      <w:r>
                        <w:rPr>
                          <w:rFonts w:ascii="Montserrat" w:hAnsi="Montserrat"/>
                          <w:shd w:val="clear" w:color="auto" w:fill="FFFFFF"/>
                        </w:rPr>
                        <w:t xml:space="preserve"> kan ook een </w:t>
                      </w:r>
                      <w:r w:rsidRPr="00F64E91">
                        <w:rPr>
                          <w:rFonts w:ascii="Montserrat" w:hAnsi="Montserrat"/>
                          <w:highlight w:val="yellow"/>
                          <w:shd w:val="clear" w:color="auto" w:fill="FFFFFF"/>
                        </w:rPr>
                        <w:t>rijke handelaar, een rijke migrant of een in de buurt geboren veteraan</w:t>
                      </w:r>
                      <w:r>
                        <w:rPr>
                          <w:rFonts w:ascii="Montserrat" w:hAnsi="Montserrat"/>
                          <w:shd w:val="clear" w:color="auto" w:fill="FFFFFF"/>
                        </w:rPr>
                        <w:t xml:space="preserve"> uit het Romeinse leger zijn geweest. Op het Romeinse platteland konden dergelijke eigenaren een nieuw stuk grond ontwikkelen tot een woonplek en een landbouwbedrijf. De rijkdom van deze elites en hun vertrouwdheid met de Romeinse cultuur zijn niet alleen te herkennen aan de inrichting van hun </w:t>
                      </w:r>
                      <w:r>
                        <w:rPr>
                          <w:rStyle w:val="Nadruk"/>
                          <w:rFonts w:ascii="Montserrat" w:hAnsi="Montserrat"/>
                          <w:shd w:val="clear" w:color="auto" w:fill="FFFFFF"/>
                        </w:rPr>
                        <w:t>villa</w:t>
                      </w:r>
                      <w:r>
                        <w:rPr>
                          <w:rFonts w:ascii="Montserrat" w:hAnsi="Montserrat"/>
                          <w:shd w:val="clear" w:color="auto" w:fill="FFFFFF"/>
                        </w:rPr>
                        <w:t>-complexen, maar ook aan de manier waarop ze begraven zijn. In hun graven, eventueel gemarkeerd met een groot grafmonument, lagen regelmatig prachtige grafgiften. Soms werden hun crematieresten opgeborgen in kostbare stenen grafkisten. </w:t>
                      </w:r>
                    </w:p>
                  </w:txbxContent>
                </v:textbox>
              </v:shape>
            </w:pict>
          </mc:Fallback>
        </mc:AlternateContent>
      </w:r>
      <w:r>
        <w:rPr>
          <w:rFonts w:ascii="Cambria" w:hAnsi="Cambria"/>
          <w:u w:val="single"/>
        </w:rPr>
        <w:t>Antwoordmodel bij de vragen</w:t>
      </w:r>
    </w:p>
    <w:p w14:paraId="66ED4BA3" w14:textId="1BBBC989" w:rsidR="00F64E91" w:rsidRDefault="00F64E91">
      <w:pPr>
        <w:rPr>
          <w:rFonts w:ascii="Cambria" w:hAnsi="Cambria"/>
          <w:u w:val="single"/>
        </w:rPr>
      </w:pPr>
      <w:r>
        <w:rPr>
          <w:rFonts w:ascii="Cambria" w:hAnsi="Cambria"/>
          <w:u w:val="single"/>
        </w:rPr>
        <w:br w:type="page"/>
      </w:r>
    </w:p>
    <w:p w14:paraId="47DFCA1E" w14:textId="77777777" w:rsidR="00F64E91" w:rsidRPr="00E07AFC" w:rsidRDefault="00F64E91" w:rsidP="00F64E91">
      <w:pPr>
        <w:pStyle w:val="Lijstalinea"/>
        <w:numPr>
          <w:ilvl w:val="0"/>
          <w:numId w:val="2"/>
        </w:numPr>
        <w:jc w:val="both"/>
        <w:rPr>
          <w:rFonts w:ascii="Cambria" w:hAnsi="Cambria"/>
        </w:rPr>
      </w:pPr>
      <w:r w:rsidRPr="00E07AFC">
        <w:rPr>
          <w:rFonts w:ascii="Cambria" w:hAnsi="Cambria"/>
        </w:rPr>
        <w:lastRenderedPageBreak/>
        <w:t xml:space="preserve">Wie wonen, werken of leven er volgens deze tekst allemaal in of rondom </w:t>
      </w:r>
      <w:proofErr w:type="spellStart"/>
      <w:r w:rsidRPr="00E07AFC">
        <w:rPr>
          <w:rFonts w:ascii="Cambria" w:hAnsi="Cambria"/>
          <w:i/>
          <w:iCs/>
        </w:rPr>
        <w:t>villae</w:t>
      </w:r>
      <w:proofErr w:type="spellEnd"/>
      <w:r w:rsidRPr="00E07AFC">
        <w:rPr>
          <w:rFonts w:ascii="Cambria" w:hAnsi="Cambria"/>
        </w:rPr>
        <w:t xml:space="preserve"> zoals Villa Voerendaal en wat zijn hun taken?</w:t>
      </w:r>
    </w:p>
    <w:p w14:paraId="05F7B54B" w14:textId="4A22934A" w:rsidR="00F64E91" w:rsidRPr="00E07AFC" w:rsidRDefault="00F64E91" w:rsidP="00F64E91">
      <w:pPr>
        <w:jc w:val="both"/>
        <w:rPr>
          <w:rFonts w:ascii="Cambria" w:hAnsi="Cambria"/>
        </w:rPr>
      </w:pPr>
      <w:r w:rsidRPr="00E07AFC">
        <w:rPr>
          <w:rFonts w:ascii="Cambria" w:hAnsi="Cambria"/>
        </w:rPr>
        <w:t xml:space="preserve">  → In de tekst wordt er een onderscheid gemaakt tussen villa-eigenaren en de opzichter. Villa-eigenaren waren vooral rijke elite, die bestond uit lokale stamhoofden, rijke handelaren, rijke migranten of Romeinse veteranen. De opzichter (</w:t>
      </w:r>
      <w:proofErr w:type="spellStart"/>
      <w:r w:rsidRPr="00E07AFC">
        <w:rPr>
          <w:rFonts w:ascii="Cambria" w:hAnsi="Cambria"/>
        </w:rPr>
        <w:t>vilicus</w:t>
      </w:r>
      <w:proofErr w:type="spellEnd"/>
      <w:r w:rsidRPr="00E07AFC">
        <w:rPr>
          <w:rFonts w:ascii="Cambria" w:hAnsi="Cambria"/>
        </w:rPr>
        <w:t xml:space="preserve">) moest de landgoederen beheren. </w:t>
      </w:r>
    </w:p>
    <w:p w14:paraId="605D4AA0" w14:textId="532AFFEC" w:rsidR="00F64E91" w:rsidRPr="00E07AFC" w:rsidRDefault="00F64E91" w:rsidP="00F64E91">
      <w:pPr>
        <w:jc w:val="both"/>
        <w:rPr>
          <w:rFonts w:ascii="Cambria" w:hAnsi="Cambria"/>
        </w:rPr>
      </w:pPr>
      <w:r w:rsidRPr="00E07AFC">
        <w:rPr>
          <w:rFonts w:ascii="Cambria" w:hAnsi="Cambria"/>
        </w:rPr>
        <w:t xml:space="preserve">  → Niet genoemd maar ook goed: mensen die op het landgoed werken, slaven, families die op het landgoed wonen. </w:t>
      </w:r>
    </w:p>
    <w:p w14:paraId="2ED6AA1E" w14:textId="0443465D" w:rsidR="00F64E91" w:rsidRPr="00E07AFC" w:rsidRDefault="00F64E91" w:rsidP="00F64E91">
      <w:pPr>
        <w:pStyle w:val="Lijstalinea"/>
        <w:numPr>
          <w:ilvl w:val="0"/>
          <w:numId w:val="2"/>
        </w:numPr>
        <w:jc w:val="both"/>
        <w:rPr>
          <w:rFonts w:ascii="Cambria" w:hAnsi="Cambria"/>
        </w:rPr>
      </w:pPr>
      <w:r w:rsidRPr="00E07AFC">
        <w:rPr>
          <w:rFonts w:ascii="Cambria" w:hAnsi="Cambria"/>
        </w:rPr>
        <w:t xml:space="preserve">Bij vraag twee moeten leerlingen een dagboekfragment schrijven. </w:t>
      </w:r>
      <w:r w:rsidR="00E07AFC" w:rsidRPr="00E07AFC">
        <w:rPr>
          <w:rFonts w:ascii="Cambria" w:hAnsi="Cambria"/>
        </w:rPr>
        <w:t xml:space="preserve">Hier kan op het volgende gelet worden bij een nabespreking: </w:t>
      </w:r>
    </w:p>
    <w:p w14:paraId="61AE6CB4" w14:textId="77777777" w:rsidR="00233097" w:rsidRPr="00233097" w:rsidRDefault="00233097" w:rsidP="00233097">
      <w:pPr>
        <w:pStyle w:val="Normaalweb"/>
        <w:rPr>
          <w:rFonts w:ascii="Cambria" w:hAnsi="Cambria"/>
          <w:sz w:val="22"/>
          <w:szCs w:val="22"/>
        </w:rPr>
      </w:pPr>
      <w:r w:rsidRPr="00233097">
        <w:rPr>
          <w:rStyle w:val="Zwaar"/>
          <w:rFonts w:ascii="Cambria" w:eastAsiaTheme="majorEastAsia" w:hAnsi="Cambria"/>
          <w:sz w:val="22"/>
          <w:szCs w:val="22"/>
        </w:rPr>
        <w:t>1. De eigenaar (</w:t>
      </w:r>
      <w:proofErr w:type="spellStart"/>
      <w:r w:rsidRPr="00233097">
        <w:rPr>
          <w:rStyle w:val="Zwaar"/>
          <w:rFonts w:ascii="Cambria" w:eastAsiaTheme="majorEastAsia" w:hAnsi="Cambria"/>
          <w:sz w:val="22"/>
          <w:szCs w:val="22"/>
        </w:rPr>
        <w:t>dominus</w:t>
      </w:r>
      <w:proofErr w:type="spellEnd"/>
      <w:r w:rsidRPr="00233097">
        <w:rPr>
          <w:rStyle w:val="Zwaar"/>
          <w:rFonts w:ascii="Cambria" w:eastAsiaTheme="majorEastAsia" w:hAnsi="Cambria"/>
          <w:sz w:val="22"/>
          <w:szCs w:val="22"/>
        </w:rPr>
        <w:t>)</w:t>
      </w:r>
    </w:p>
    <w:p w14:paraId="7B8D21CF" w14:textId="77777777" w:rsidR="00233097" w:rsidRPr="00233097" w:rsidRDefault="00233097" w:rsidP="00233097">
      <w:pPr>
        <w:pStyle w:val="Normaalweb"/>
        <w:numPr>
          <w:ilvl w:val="0"/>
          <w:numId w:val="6"/>
        </w:numPr>
        <w:rPr>
          <w:rFonts w:ascii="Cambria" w:hAnsi="Cambria"/>
          <w:sz w:val="22"/>
          <w:szCs w:val="22"/>
        </w:rPr>
      </w:pPr>
      <w:r w:rsidRPr="00233097">
        <w:rPr>
          <w:rFonts w:ascii="Cambria" w:hAnsi="Cambria"/>
          <w:sz w:val="22"/>
          <w:szCs w:val="22"/>
        </w:rPr>
        <w:t>De leerling begrijpt dat de eigenaar verantwoordelijk was voor landbouwproductie, status en rijkdom.</w:t>
      </w:r>
    </w:p>
    <w:p w14:paraId="7056FC08" w14:textId="77777777" w:rsidR="00233097" w:rsidRPr="00233097" w:rsidRDefault="00233097" w:rsidP="00233097">
      <w:pPr>
        <w:pStyle w:val="Normaalweb"/>
        <w:numPr>
          <w:ilvl w:val="0"/>
          <w:numId w:val="6"/>
        </w:numPr>
        <w:rPr>
          <w:rFonts w:ascii="Cambria" w:hAnsi="Cambria"/>
          <w:sz w:val="22"/>
          <w:szCs w:val="22"/>
        </w:rPr>
      </w:pPr>
      <w:r w:rsidRPr="00233097">
        <w:rPr>
          <w:rFonts w:ascii="Cambria" w:hAnsi="Cambria"/>
          <w:sz w:val="22"/>
          <w:szCs w:val="22"/>
        </w:rPr>
        <w:t>De leerling beschrijft de villa als symbool van macht en luxe.</w:t>
      </w:r>
    </w:p>
    <w:p w14:paraId="540FA615" w14:textId="77777777" w:rsidR="00233097" w:rsidRPr="00233097" w:rsidRDefault="00233097" w:rsidP="00233097">
      <w:pPr>
        <w:pStyle w:val="Normaalweb"/>
        <w:rPr>
          <w:rFonts w:ascii="Cambria" w:hAnsi="Cambria"/>
          <w:sz w:val="22"/>
          <w:szCs w:val="22"/>
        </w:rPr>
      </w:pPr>
      <w:r w:rsidRPr="00233097">
        <w:rPr>
          <w:rStyle w:val="Zwaar"/>
          <w:rFonts w:ascii="Cambria" w:eastAsiaTheme="majorEastAsia" w:hAnsi="Cambria"/>
          <w:sz w:val="22"/>
          <w:szCs w:val="22"/>
        </w:rPr>
        <w:t>2. De slavin</w:t>
      </w:r>
    </w:p>
    <w:p w14:paraId="7763521C" w14:textId="77777777" w:rsidR="00233097" w:rsidRPr="00233097" w:rsidRDefault="00233097" w:rsidP="00233097">
      <w:pPr>
        <w:pStyle w:val="Normaalweb"/>
        <w:numPr>
          <w:ilvl w:val="0"/>
          <w:numId w:val="7"/>
        </w:numPr>
        <w:rPr>
          <w:rFonts w:ascii="Cambria" w:hAnsi="Cambria"/>
          <w:sz w:val="22"/>
          <w:szCs w:val="22"/>
        </w:rPr>
      </w:pPr>
      <w:r w:rsidRPr="00233097">
        <w:rPr>
          <w:rFonts w:ascii="Cambria" w:hAnsi="Cambria"/>
          <w:sz w:val="22"/>
          <w:szCs w:val="22"/>
        </w:rPr>
        <w:t>De leerling kan verwoorden hoe zwaar en afhankelijk het leven van een slavin was.</w:t>
      </w:r>
    </w:p>
    <w:p w14:paraId="3851FE40" w14:textId="77777777" w:rsidR="00233097" w:rsidRPr="00233097" w:rsidRDefault="00233097" w:rsidP="00233097">
      <w:pPr>
        <w:pStyle w:val="Normaalweb"/>
        <w:numPr>
          <w:ilvl w:val="0"/>
          <w:numId w:val="7"/>
        </w:numPr>
        <w:rPr>
          <w:rFonts w:ascii="Cambria" w:hAnsi="Cambria"/>
          <w:sz w:val="22"/>
          <w:szCs w:val="22"/>
        </w:rPr>
      </w:pPr>
      <w:r w:rsidRPr="00233097">
        <w:rPr>
          <w:rFonts w:ascii="Cambria" w:hAnsi="Cambria"/>
          <w:sz w:val="22"/>
          <w:szCs w:val="22"/>
        </w:rPr>
        <w:t>De leerling benoemt dagelijkse taken (koken, schoonmaken, akkerwerk).</w:t>
      </w:r>
    </w:p>
    <w:p w14:paraId="3C939D50" w14:textId="77777777" w:rsidR="00233097" w:rsidRPr="00233097" w:rsidRDefault="00233097" w:rsidP="00233097">
      <w:pPr>
        <w:pStyle w:val="Normaalweb"/>
        <w:rPr>
          <w:rFonts w:ascii="Cambria" w:hAnsi="Cambria"/>
          <w:sz w:val="22"/>
          <w:szCs w:val="22"/>
        </w:rPr>
      </w:pPr>
      <w:r w:rsidRPr="00233097">
        <w:rPr>
          <w:rStyle w:val="Zwaar"/>
          <w:rFonts w:ascii="Cambria" w:eastAsiaTheme="majorEastAsia" w:hAnsi="Cambria"/>
          <w:sz w:val="22"/>
          <w:szCs w:val="22"/>
        </w:rPr>
        <w:t>3. De ambachtsman</w:t>
      </w:r>
    </w:p>
    <w:p w14:paraId="0606EB85" w14:textId="77777777" w:rsidR="00233097" w:rsidRPr="00233097" w:rsidRDefault="00233097" w:rsidP="00233097">
      <w:pPr>
        <w:pStyle w:val="Normaalweb"/>
        <w:numPr>
          <w:ilvl w:val="0"/>
          <w:numId w:val="8"/>
        </w:numPr>
        <w:rPr>
          <w:rFonts w:ascii="Cambria" w:hAnsi="Cambria"/>
          <w:sz w:val="22"/>
          <w:szCs w:val="22"/>
        </w:rPr>
      </w:pPr>
      <w:r w:rsidRPr="00233097">
        <w:rPr>
          <w:rFonts w:ascii="Cambria" w:hAnsi="Cambria"/>
          <w:sz w:val="22"/>
          <w:szCs w:val="22"/>
        </w:rPr>
        <w:t>De leerling begrijpt dat villa’s economische motoren waren (afnemers van goederen/diensten).</w:t>
      </w:r>
    </w:p>
    <w:p w14:paraId="5285FE8B" w14:textId="77777777" w:rsidR="00233097" w:rsidRPr="00233097" w:rsidRDefault="00233097" w:rsidP="00233097">
      <w:pPr>
        <w:pStyle w:val="Normaalweb"/>
        <w:numPr>
          <w:ilvl w:val="0"/>
          <w:numId w:val="8"/>
        </w:numPr>
        <w:rPr>
          <w:rFonts w:ascii="Cambria" w:hAnsi="Cambria"/>
          <w:sz w:val="22"/>
          <w:szCs w:val="22"/>
        </w:rPr>
      </w:pPr>
      <w:r w:rsidRPr="00233097">
        <w:rPr>
          <w:rFonts w:ascii="Cambria" w:hAnsi="Cambria"/>
          <w:sz w:val="22"/>
          <w:szCs w:val="22"/>
        </w:rPr>
        <w:t>De leerling benoemt zijn rol in productie (potten, amforen, onderhoud).</w:t>
      </w:r>
    </w:p>
    <w:p w14:paraId="7983014B" w14:textId="77777777" w:rsidR="00233097" w:rsidRPr="00233097" w:rsidRDefault="00233097" w:rsidP="00233097">
      <w:pPr>
        <w:pStyle w:val="Normaalweb"/>
        <w:rPr>
          <w:rFonts w:ascii="Cambria" w:hAnsi="Cambria"/>
          <w:sz w:val="22"/>
          <w:szCs w:val="22"/>
        </w:rPr>
      </w:pPr>
      <w:r w:rsidRPr="00233097">
        <w:rPr>
          <w:rStyle w:val="Zwaar"/>
          <w:rFonts w:ascii="Cambria" w:eastAsiaTheme="majorEastAsia" w:hAnsi="Cambria"/>
          <w:sz w:val="22"/>
          <w:szCs w:val="22"/>
        </w:rPr>
        <w:t>4. Het kind van de eigenaar</w:t>
      </w:r>
    </w:p>
    <w:p w14:paraId="31D5A28B" w14:textId="77777777" w:rsidR="00233097" w:rsidRPr="00233097" w:rsidRDefault="00233097" w:rsidP="00233097">
      <w:pPr>
        <w:pStyle w:val="Normaalweb"/>
        <w:numPr>
          <w:ilvl w:val="0"/>
          <w:numId w:val="9"/>
        </w:numPr>
        <w:rPr>
          <w:rFonts w:ascii="Cambria" w:hAnsi="Cambria"/>
          <w:sz w:val="22"/>
          <w:szCs w:val="22"/>
        </w:rPr>
      </w:pPr>
      <w:r w:rsidRPr="00233097">
        <w:rPr>
          <w:rFonts w:ascii="Cambria" w:hAnsi="Cambria"/>
          <w:sz w:val="22"/>
          <w:szCs w:val="22"/>
        </w:rPr>
        <w:t>De leerling ziet dat rijke kinderen een bevoorrecht leven hadden (onderwijs, spelen, luxe).</w:t>
      </w:r>
    </w:p>
    <w:p w14:paraId="6BC9718E" w14:textId="77777777" w:rsidR="00233097" w:rsidRPr="00233097" w:rsidRDefault="00233097" w:rsidP="00233097">
      <w:pPr>
        <w:pStyle w:val="Normaalweb"/>
        <w:numPr>
          <w:ilvl w:val="0"/>
          <w:numId w:val="9"/>
        </w:numPr>
        <w:rPr>
          <w:rFonts w:ascii="Cambria" w:hAnsi="Cambria"/>
          <w:sz w:val="22"/>
          <w:szCs w:val="22"/>
        </w:rPr>
      </w:pPr>
      <w:r w:rsidRPr="00233097">
        <w:rPr>
          <w:rFonts w:ascii="Cambria" w:hAnsi="Cambria"/>
          <w:sz w:val="22"/>
          <w:szCs w:val="22"/>
        </w:rPr>
        <w:t>De leerling benoemt ook dat er sociale ongelijkheid bestond.</w:t>
      </w:r>
    </w:p>
    <w:p w14:paraId="2A16443B" w14:textId="77777777" w:rsidR="00233097" w:rsidRPr="00233097" w:rsidRDefault="00233097" w:rsidP="00233097">
      <w:pPr>
        <w:pStyle w:val="Normaalweb"/>
        <w:rPr>
          <w:rFonts w:ascii="Cambria" w:hAnsi="Cambria"/>
          <w:sz w:val="22"/>
          <w:szCs w:val="22"/>
        </w:rPr>
      </w:pPr>
      <w:r w:rsidRPr="00233097">
        <w:rPr>
          <w:rStyle w:val="Zwaar"/>
          <w:rFonts w:ascii="Cambria" w:eastAsiaTheme="majorEastAsia" w:hAnsi="Cambria"/>
          <w:sz w:val="22"/>
          <w:szCs w:val="22"/>
        </w:rPr>
        <w:t>5. De opzichter (</w:t>
      </w:r>
      <w:proofErr w:type="spellStart"/>
      <w:r w:rsidRPr="00233097">
        <w:rPr>
          <w:rStyle w:val="Zwaar"/>
          <w:rFonts w:ascii="Cambria" w:eastAsiaTheme="majorEastAsia" w:hAnsi="Cambria"/>
          <w:sz w:val="22"/>
          <w:szCs w:val="22"/>
        </w:rPr>
        <w:t>vilicus</w:t>
      </w:r>
      <w:proofErr w:type="spellEnd"/>
      <w:r w:rsidRPr="00233097">
        <w:rPr>
          <w:rStyle w:val="Zwaar"/>
          <w:rFonts w:ascii="Cambria" w:eastAsiaTheme="majorEastAsia" w:hAnsi="Cambria"/>
          <w:sz w:val="22"/>
          <w:szCs w:val="22"/>
        </w:rPr>
        <w:t>)</w:t>
      </w:r>
    </w:p>
    <w:p w14:paraId="334457A3" w14:textId="77777777" w:rsidR="00233097" w:rsidRPr="00233097" w:rsidRDefault="00233097" w:rsidP="00233097">
      <w:pPr>
        <w:pStyle w:val="Normaalweb"/>
        <w:numPr>
          <w:ilvl w:val="0"/>
          <w:numId w:val="10"/>
        </w:numPr>
        <w:rPr>
          <w:rFonts w:ascii="Cambria" w:hAnsi="Cambria"/>
          <w:sz w:val="22"/>
          <w:szCs w:val="22"/>
        </w:rPr>
      </w:pPr>
      <w:r w:rsidRPr="00233097">
        <w:rPr>
          <w:rFonts w:ascii="Cambria" w:hAnsi="Cambria"/>
          <w:sz w:val="22"/>
          <w:szCs w:val="22"/>
        </w:rPr>
        <w:t>De leerling begrijpt dat de opzichter een bemiddelende rol had tussen eigenaar en slaven.</w:t>
      </w:r>
    </w:p>
    <w:p w14:paraId="6B2FB84E" w14:textId="5B61CF43" w:rsidR="00E07AFC" w:rsidRPr="00233097" w:rsidRDefault="00233097" w:rsidP="00233097">
      <w:pPr>
        <w:pStyle w:val="Normaalweb"/>
        <w:numPr>
          <w:ilvl w:val="0"/>
          <w:numId w:val="10"/>
        </w:numPr>
        <w:rPr>
          <w:rFonts w:ascii="Cambria" w:hAnsi="Cambria"/>
          <w:sz w:val="22"/>
          <w:szCs w:val="22"/>
        </w:rPr>
      </w:pPr>
      <w:r w:rsidRPr="00233097">
        <w:rPr>
          <w:rFonts w:ascii="Cambria" w:hAnsi="Cambria"/>
          <w:sz w:val="22"/>
          <w:szCs w:val="22"/>
        </w:rPr>
        <w:t>De leerling benoemt dat keuzes in leiderschap (streng vs. rechtvaardig) invloed hadden op de werking van de villa.</w:t>
      </w:r>
    </w:p>
    <w:p w14:paraId="4C88A400" w14:textId="5C9C171E" w:rsidR="00E07AFC" w:rsidRPr="00E07AFC" w:rsidRDefault="00E07AFC" w:rsidP="00E07AFC">
      <w:pPr>
        <w:jc w:val="both"/>
        <w:rPr>
          <w:rFonts w:ascii="Cambria" w:hAnsi="Cambria"/>
          <w:b/>
          <w:bCs/>
        </w:rPr>
      </w:pPr>
      <w:r w:rsidRPr="00E07AFC">
        <w:rPr>
          <w:rFonts w:ascii="Cambria" w:hAnsi="Cambria"/>
          <w:b/>
          <w:bCs/>
        </w:rPr>
        <w:t>Didactische tips</w:t>
      </w:r>
    </w:p>
    <w:p w14:paraId="310880A6" w14:textId="77777777" w:rsidR="00E07AFC" w:rsidRPr="00E07AFC" w:rsidRDefault="00E07AFC" w:rsidP="00E07AFC">
      <w:pPr>
        <w:numPr>
          <w:ilvl w:val="0"/>
          <w:numId w:val="4"/>
        </w:numPr>
        <w:jc w:val="both"/>
        <w:rPr>
          <w:rFonts w:ascii="Cambria" w:hAnsi="Cambria"/>
        </w:rPr>
      </w:pPr>
      <w:r w:rsidRPr="00E07AFC">
        <w:rPr>
          <w:rFonts w:ascii="Cambria" w:hAnsi="Cambria"/>
        </w:rPr>
        <w:t>Laat leerlingen hun dagboekfragment in tweetallen uitwisselen en bespreken.</w:t>
      </w:r>
    </w:p>
    <w:p w14:paraId="2E3C2251" w14:textId="77777777" w:rsidR="00E07AFC" w:rsidRPr="00E07AFC" w:rsidRDefault="00E07AFC" w:rsidP="00E07AFC">
      <w:pPr>
        <w:numPr>
          <w:ilvl w:val="0"/>
          <w:numId w:val="4"/>
        </w:numPr>
        <w:jc w:val="both"/>
        <w:rPr>
          <w:rFonts w:ascii="Cambria" w:hAnsi="Cambria"/>
        </w:rPr>
      </w:pPr>
      <w:r w:rsidRPr="00E07AFC">
        <w:rPr>
          <w:rFonts w:ascii="Cambria" w:hAnsi="Cambria"/>
        </w:rPr>
        <w:t>Laat enkele leerlingen hun fragment voorlezen vanuit hun rol.</w:t>
      </w:r>
    </w:p>
    <w:p w14:paraId="0E7F5C2A" w14:textId="31235049" w:rsidR="00E07AFC" w:rsidRPr="00233097" w:rsidRDefault="00E07AFC" w:rsidP="00E07AFC">
      <w:pPr>
        <w:numPr>
          <w:ilvl w:val="0"/>
          <w:numId w:val="4"/>
        </w:numPr>
        <w:jc w:val="both"/>
        <w:rPr>
          <w:rFonts w:ascii="Cambria" w:hAnsi="Cambria"/>
        </w:rPr>
      </w:pPr>
      <w:r w:rsidRPr="00E07AFC">
        <w:rPr>
          <w:rFonts w:ascii="Cambria" w:hAnsi="Cambria"/>
        </w:rPr>
        <w:t xml:space="preserve">Reflecteer klassikaal: </w:t>
      </w:r>
      <w:r w:rsidRPr="00E07AFC">
        <w:rPr>
          <w:rFonts w:ascii="Cambria" w:hAnsi="Cambria"/>
          <w:i/>
          <w:iCs/>
        </w:rPr>
        <w:t>Welke rol had je liever gehad, en waarom?</w:t>
      </w:r>
    </w:p>
    <w:p w14:paraId="5771DC93" w14:textId="3DDA913B" w:rsidR="00E07AFC" w:rsidRDefault="00E07AFC" w:rsidP="00E07AFC">
      <w:pPr>
        <w:jc w:val="both"/>
        <w:rPr>
          <w:rFonts w:ascii="Cambria" w:hAnsi="Cambria"/>
          <w:u w:val="single"/>
        </w:rPr>
      </w:pPr>
      <w:r>
        <w:rPr>
          <w:rFonts w:ascii="Cambria" w:hAnsi="Cambria"/>
          <w:u w:val="single"/>
        </w:rPr>
        <w:lastRenderedPageBreak/>
        <w:t xml:space="preserve">Klaar? </w:t>
      </w:r>
    </w:p>
    <w:p w14:paraId="43BFB971" w14:textId="18648C6D" w:rsidR="00E07AFC" w:rsidRPr="00E07AFC" w:rsidRDefault="00E07AFC" w:rsidP="00E07AFC">
      <w:pPr>
        <w:jc w:val="both"/>
        <w:rPr>
          <w:rFonts w:ascii="Cambria" w:hAnsi="Cambria"/>
        </w:rPr>
      </w:pPr>
      <w:r>
        <w:rPr>
          <w:rFonts w:ascii="Cambria" w:hAnsi="Cambria"/>
        </w:rPr>
        <w:t>Bij venster 6 is een kwartetspel gemaakt waar Villa Voerendaal ook bij betrokken is!</w:t>
      </w:r>
    </w:p>
    <w:p w14:paraId="0E2F4E69" w14:textId="77777777" w:rsidR="00F64E91" w:rsidRPr="00F64E91" w:rsidRDefault="00F64E91" w:rsidP="00F64E91">
      <w:pPr>
        <w:rPr>
          <w:rFonts w:ascii="Cambria" w:hAnsi="Cambria"/>
          <w:u w:val="single"/>
        </w:rPr>
      </w:pPr>
    </w:p>
    <w:sectPr w:rsidR="00F64E91" w:rsidRPr="00F64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3EDD"/>
    <w:multiLevelType w:val="multilevel"/>
    <w:tmpl w:val="BD52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06542"/>
    <w:multiLevelType w:val="multilevel"/>
    <w:tmpl w:val="D3C8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32F76"/>
    <w:multiLevelType w:val="hybridMultilevel"/>
    <w:tmpl w:val="A5C056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0C3DA8"/>
    <w:multiLevelType w:val="multilevel"/>
    <w:tmpl w:val="0E72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F77A1"/>
    <w:multiLevelType w:val="multilevel"/>
    <w:tmpl w:val="5ECC3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BD7CFB"/>
    <w:multiLevelType w:val="multilevel"/>
    <w:tmpl w:val="19FE994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CF7CDA"/>
    <w:multiLevelType w:val="multilevel"/>
    <w:tmpl w:val="F1D6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3A5AB9"/>
    <w:multiLevelType w:val="multilevel"/>
    <w:tmpl w:val="6954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D0A33"/>
    <w:multiLevelType w:val="multilevel"/>
    <w:tmpl w:val="DAC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0B0BD0"/>
    <w:multiLevelType w:val="multilevel"/>
    <w:tmpl w:val="BCF6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663489">
    <w:abstractNumId w:val="9"/>
  </w:num>
  <w:num w:numId="2" w16cid:durableId="1447384551">
    <w:abstractNumId w:val="2"/>
  </w:num>
  <w:num w:numId="3" w16cid:durableId="1165052576">
    <w:abstractNumId w:val="4"/>
  </w:num>
  <w:num w:numId="4" w16cid:durableId="1884168061">
    <w:abstractNumId w:val="1"/>
  </w:num>
  <w:num w:numId="5" w16cid:durableId="2069961155">
    <w:abstractNumId w:val="5"/>
  </w:num>
  <w:num w:numId="6" w16cid:durableId="1663968853">
    <w:abstractNumId w:val="6"/>
  </w:num>
  <w:num w:numId="7" w16cid:durableId="782186966">
    <w:abstractNumId w:val="7"/>
  </w:num>
  <w:num w:numId="8" w16cid:durableId="237907795">
    <w:abstractNumId w:val="0"/>
  </w:num>
  <w:num w:numId="9" w16cid:durableId="1619291108">
    <w:abstractNumId w:val="3"/>
  </w:num>
  <w:num w:numId="10" w16cid:durableId="2007127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91"/>
    <w:rsid w:val="000135FD"/>
    <w:rsid w:val="00233097"/>
    <w:rsid w:val="00B007D6"/>
    <w:rsid w:val="00E07AFC"/>
    <w:rsid w:val="00E20A14"/>
    <w:rsid w:val="00F64E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2ED1"/>
  <w15:chartTrackingRefBased/>
  <w15:docId w15:val="{795134E9-DFAD-F94D-BF72-A294716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4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4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4E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4E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4E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4E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4E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4E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4E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E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4E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4E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4E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4E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4E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E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E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E91"/>
    <w:rPr>
      <w:rFonts w:eastAsiaTheme="majorEastAsia" w:cstheme="majorBidi"/>
      <w:color w:val="272727" w:themeColor="text1" w:themeTint="D8"/>
    </w:rPr>
  </w:style>
  <w:style w:type="paragraph" w:styleId="Titel">
    <w:name w:val="Title"/>
    <w:basedOn w:val="Standaard"/>
    <w:next w:val="Standaard"/>
    <w:link w:val="TitelChar"/>
    <w:uiPriority w:val="10"/>
    <w:qFormat/>
    <w:rsid w:val="00F64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E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E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4E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E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4E91"/>
    <w:rPr>
      <w:i/>
      <w:iCs/>
      <w:color w:val="404040" w:themeColor="text1" w:themeTint="BF"/>
    </w:rPr>
  </w:style>
  <w:style w:type="paragraph" w:styleId="Lijstalinea">
    <w:name w:val="List Paragraph"/>
    <w:basedOn w:val="Standaard"/>
    <w:uiPriority w:val="34"/>
    <w:qFormat/>
    <w:rsid w:val="00F64E91"/>
    <w:pPr>
      <w:ind w:left="720"/>
      <w:contextualSpacing/>
    </w:pPr>
  </w:style>
  <w:style w:type="character" w:styleId="Intensievebenadrukking">
    <w:name w:val="Intense Emphasis"/>
    <w:basedOn w:val="Standaardalinea-lettertype"/>
    <w:uiPriority w:val="21"/>
    <w:qFormat/>
    <w:rsid w:val="00F64E91"/>
    <w:rPr>
      <w:i/>
      <w:iCs/>
      <w:color w:val="0F4761" w:themeColor="accent1" w:themeShade="BF"/>
    </w:rPr>
  </w:style>
  <w:style w:type="paragraph" w:styleId="Duidelijkcitaat">
    <w:name w:val="Intense Quote"/>
    <w:basedOn w:val="Standaard"/>
    <w:next w:val="Standaard"/>
    <w:link w:val="DuidelijkcitaatChar"/>
    <w:uiPriority w:val="30"/>
    <w:qFormat/>
    <w:rsid w:val="00F64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4E91"/>
    <w:rPr>
      <w:i/>
      <w:iCs/>
      <w:color w:val="0F4761" w:themeColor="accent1" w:themeShade="BF"/>
    </w:rPr>
  </w:style>
  <w:style w:type="character" w:styleId="Intensieveverwijzing">
    <w:name w:val="Intense Reference"/>
    <w:basedOn w:val="Standaardalinea-lettertype"/>
    <w:uiPriority w:val="32"/>
    <w:qFormat/>
    <w:rsid w:val="00F64E91"/>
    <w:rPr>
      <w:b/>
      <w:bCs/>
      <w:smallCaps/>
      <w:color w:val="0F4761" w:themeColor="accent1" w:themeShade="BF"/>
      <w:spacing w:val="5"/>
    </w:rPr>
  </w:style>
  <w:style w:type="character" w:styleId="Hyperlink">
    <w:name w:val="Hyperlink"/>
    <w:basedOn w:val="Standaardalinea-lettertype"/>
    <w:uiPriority w:val="99"/>
    <w:unhideWhenUsed/>
    <w:rsid w:val="00F64E91"/>
    <w:rPr>
      <w:color w:val="467886" w:themeColor="hyperlink"/>
      <w:u w:val="single"/>
    </w:rPr>
  </w:style>
  <w:style w:type="character" w:styleId="Onopgelostemelding">
    <w:name w:val="Unresolved Mention"/>
    <w:basedOn w:val="Standaardalinea-lettertype"/>
    <w:uiPriority w:val="99"/>
    <w:semiHidden/>
    <w:unhideWhenUsed/>
    <w:rsid w:val="00F64E91"/>
    <w:rPr>
      <w:color w:val="605E5C"/>
      <w:shd w:val="clear" w:color="auto" w:fill="E1DFDD"/>
    </w:rPr>
  </w:style>
  <w:style w:type="character" w:styleId="Nadruk">
    <w:name w:val="Emphasis"/>
    <w:basedOn w:val="Standaardalinea-lettertype"/>
    <w:uiPriority w:val="20"/>
    <w:qFormat/>
    <w:rsid w:val="00F64E91"/>
    <w:rPr>
      <w:i/>
      <w:iCs/>
    </w:rPr>
  </w:style>
  <w:style w:type="paragraph" w:styleId="Normaalweb">
    <w:name w:val="Normal (Web)"/>
    <w:basedOn w:val="Standaard"/>
    <w:uiPriority w:val="99"/>
    <w:unhideWhenUsed/>
    <w:rsid w:val="00233097"/>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233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414</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Maria Elisabeth Wilbrink</dc:creator>
  <cp:keywords/>
  <dc:description/>
  <cp:lastModifiedBy>Maud Maria Elisabeth Wilbrink</cp:lastModifiedBy>
  <cp:revision>2</cp:revision>
  <dcterms:created xsi:type="dcterms:W3CDTF">2025-08-22T16:16:00Z</dcterms:created>
  <dcterms:modified xsi:type="dcterms:W3CDTF">2025-08-22T18:26:00Z</dcterms:modified>
</cp:coreProperties>
</file>