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BE45" w14:textId="3A8D1051" w:rsidR="00D45142" w:rsidRPr="00D45142" w:rsidRDefault="00D45142" w:rsidP="00D45142">
      <w:pPr>
        <w:rPr>
          <w:rFonts w:ascii="Cambria" w:hAnsi="Cambria"/>
          <w:b/>
          <w:bCs/>
          <w:sz w:val="32"/>
          <w:szCs w:val="32"/>
        </w:rPr>
      </w:pPr>
      <w:r w:rsidRPr="00D45142">
        <w:rPr>
          <w:rFonts w:ascii="Cambria" w:hAnsi="Cambria"/>
          <w:b/>
          <w:bCs/>
          <w:sz w:val="32"/>
          <w:szCs w:val="32"/>
        </w:rPr>
        <w:t>Docentenhandleiding –</w:t>
      </w:r>
      <w:r w:rsidR="00713C51">
        <w:rPr>
          <w:rFonts w:ascii="Cambria" w:hAnsi="Cambria"/>
          <w:b/>
          <w:bCs/>
          <w:sz w:val="32"/>
          <w:szCs w:val="32"/>
        </w:rPr>
        <w:t xml:space="preserve"> </w:t>
      </w:r>
      <w:r w:rsidRPr="00D45142">
        <w:rPr>
          <w:rFonts w:ascii="Cambria" w:hAnsi="Cambria"/>
          <w:b/>
          <w:bCs/>
          <w:sz w:val="32"/>
          <w:szCs w:val="32"/>
        </w:rPr>
        <w:t>Jong geleerd…</w:t>
      </w:r>
    </w:p>
    <w:p w14:paraId="3A2741D8" w14:textId="255D502A" w:rsidR="00D45142" w:rsidRPr="00D45142" w:rsidRDefault="00D45142" w:rsidP="00D45142">
      <w:pPr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Informatie:</w:t>
      </w:r>
    </w:p>
    <w:p w14:paraId="27068E1D" w14:textId="06C8F864" w:rsidR="00D45142" w:rsidRPr="00D45142" w:rsidRDefault="00D45142" w:rsidP="00D4514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TV: </w:t>
      </w:r>
      <w:r w:rsidRPr="00D45142">
        <w:rPr>
          <w:rFonts w:ascii="Cambria" w:hAnsi="Cambria"/>
          <w:sz w:val="22"/>
          <w:szCs w:val="22"/>
        </w:rPr>
        <w:t>Steden en staten (1000–1500)</w:t>
      </w:r>
      <w:r>
        <w:rPr>
          <w:rFonts w:ascii="Cambria" w:hAnsi="Cambria"/>
          <w:sz w:val="22"/>
          <w:szCs w:val="22"/>
        </w:rPr>
        <w:t xml:space="preserve">, </w:t>
      </w:r>
      <w:r w:rsidRPr="00D45142">
        <w:rPr>
          <w:rFonts w:ascii="Cambria" w:hAnsi="Cambria"/>
          <w:sz w:val="22"/>
          <w:szCs w:val="22"/>
        </w:rPr>
        <w:t>Ontdekkers en hervormers (1500–1600)</w:t>
      </w:r>
      <w:r>
        <w:rPr>
          <w:rFonts w:ascii="Cambria" w:hAnsi="Cambria"/>
          <w:sz w:val="22"/>
          <w:szCs w:val="22"/>
        </w:rPr>
        <w:t xml:space="preserve"> en </w:t>
      </w:r>
      <w:r w:rsidRPr="00D45142">
        <w:rPr>
          <w:rFonts w:ascii="Cambria" w:hAnsi="Cambria"/>
          <w:sz w:val="22"/>
          <w:szCs w:val="22"/>
        </w:rPr>
        <w:t>Regenten en vorsten (1600–1700)</w:t>
      </w:r>
    </w:p>
    <w:p w14:paraId="1E944BBD" w14:textId="4324D054" w:rsidR="00D45142" w:rsidRPr="00D45142" w:rsidRDefault="00D45142" w:rsidP="00D4514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KA: </w:t>
      </w:r>
      <w:r w:rsidRPr="00D45142">
        <w:rPr>
          <w:rFonts w:ascii="Cambria" w:hAnsi="Cambria"/>
          <w:sz w:val="22"/>
          <w:szCs w:val="22"/>
        </w:rPr>
        <w:t>De opkomst van de stedelijke burgerij en de toenemende zelfstandigheid van steden.</w:t>
      </w:r>
    </w:p>
    <w:p w14:paraId="4EA17B74" w14:textId="77777777" w:rsidR="00D45142" w:rsidRPr="00D45142" w:rsidRDefault="00D45142" w:rsidP="00D45142">
      <w:p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De hernieuwde oriëntatie op de klassieke Oudheid.</w:t>
      </w:r>
    </w:p>
    <w:p w14:paraId="2409E536" w14:textId="77777777" w:rsidR="00D45142" w:rsidRPr="00D45142" w:rsidRDefault="00D45142" w:rsidP="00D45142">
      <w:p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De protestantse Reformatie die de splitsing van de christelijke kerk in West-Europa tot gevolg had.</w:t>
      </w:r>
    </w:p>
    <w:p w14:paraId="0130815F" w14:textId="76590094" w:rsidR="00D45142" w:rsidRPr="00D45142" w:rsidRDefault="00D45142" w:rsidP="00D45142">
      <w:pPr>
        <w:tabs>
          <w:tab w:val="num" w:pos="720"/>
        </w:tabs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De bijzondere plaats en de bloei van de Nederlandse Republiek.</w:t>
      </w:r>
    </w:p>
    <w:p w14:paraId="3CDFCAE4" w14:textId="77777777" w:rsidR="00D45142" w:rsidRPr="00D45142" w:rsidRDefault="00D45142" w:rsidP="00D45142">
      <w:p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De wetenschappelijke revolutie.</w:t>
      </w:r>
    </w:p>
    <w:p w14:paraId="6327EEED" w14:textId="7FDC0559" w:rsidR="00D45142" w:rsidRPr="00D45142" w:rsidRDefault="00D45142" w:rsidP="00D45142">
      <w:p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Duur</w:t>
      </w:r>
      <w:r w:rsidRPr="00D45142">
        <w:rPr>
          <w:rFonts w:ascii="Cambria" w:hAnsi="Cambria"/>
          <w:sz w:val="22"/>
          <w:szCs w:val="22"/>
        </w:rPr>
        <w:t xml:space="preserve">: </w:t>
      </w:r>
      <w:r w:rsidRPr="00D45142">
        <w:rPr>
          <w:rFonts w:ascii="Cambria" w:hAnsi="Cambria"/>
          <w:sz w:val="22"/>
          <w:szCs w:val="22"/>
        </w:rPr>
        <w:t>Circa één lesuur (of twee kortere sessies van elk 30 minuten, bij uitvoering van de kaartopdracht en nabespreking afzonderlijk).</w:t>
      </w:r>
    </w:p>
    <w:p w14:paraId="0E05F8A8" w14:textId="36C6122E" w:rsidR="00D45142" w:rsidRPr="00D45142" w:rsidRDefault="00D45142" w:rsidP="00D45142">
      <w:pPr>
        <w:rPr>
          <w:rFonts w:ascii="Cambria" w:hAnsi="Cambria"/>
          <w:sz w:val="22"/>
          <w:szCs w:val="22"/>
        </w:rPr>
      </w:pPr>
    </w:p>
    <w:p w14:paraId="1620F07E" w14:textId="0A729959" w:rsidR="00D45142" w:rsidRPr="00D45142" w:rsidRDefault="00D45142" w:rsidP="00D45142">
      <w:pPr>
        <w:rPr>
          <w:rFonts w:ascii="Cambria" w:hAnsi="Cambria"/>
          <w:b/>
          <w:bCs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t xml:space="preserve">Leerdoelen </w:t>
      </w:r>
    </w:p>
    <w:p w14:paraId="08B6D2BD" w14:textId="77777777" w:rsidR="00D45142" w:rsidRPr="00D45142" w:rsidRDefault="00D45142" w:rsidP="00D45142">
      <w:p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Na afloop van de les kunnen leerlingen:</w:t>
      </w:r>
    </w:p>
    <w:p w14:paraId="68BF62A4" w14:textId="77777777" w:rsidR="00D45142" w:rsidRPr="00D45142" w:rsidRDefault="00D45142" w:rsidP="00D45142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de ligging van Latijnse scholen in Limburg benoemen en verklaren;</w:t>
      </w:r>
    </w:p>
    <w:p w14:paraId="11382072" w14:textId="77777777" w:rsidR="00D45142" w:rsidRPr="00D45142" w:rsidRDefault="00D45142" w:rsidP="00D45142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uitleggen waarom onderwijs in deze periode sterk verbonden was met kerk en klooster;</w:t>
      </w:r>
    </w:p>
    <w:p w14:paraId="31417A59" w14:textId="77777777" w:rsidR="00D45142" w:rsidRPr="00D45142" w:rsidRDefault="00D45142" w:rsidP="00D45142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beschrijven welke vakken en waarden centraal stonden op Latijnse scholen;</w:t>
      </w:r>
    </w:p>
    <w:p w14:paraId="0AC7674D" w14:textId="69719344" w:rsidR="00D45142" w:rsidRPr="00D45142" w:rsidRDefault="00D45142" w:rsidP="00D45142">
      <w:pPr>
        <w:rPr>
          <w:rFonts w:ascii="Cambria" w:hAnsi="Cambria"/>
          <w:sz w:val="22"/>
          <w:szCs w:val="22"/>
        </w:rPr>
      </w:pPr>
    </w:p>
    <w:p w14:paraId="1ED2B1D1" w14:textId="77777777" w:rsidR="00D45142" w:rsidRPr="00D45142" w:rsidRDefault="00D45142" w:rsidP="00D45142">
      <w:pPr>
        <w:rPr>
          <w:rFonts w:ascii="Cambria" w:hAnsi="Cambria"/>
          <w:b/>
          <w:bCs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t>Achtergrondinformatie</w:t>
      </w:r>
    </w:p>
    <w:p w14:paraId="13FC6549" w14:textId="77777777" w:rsidR="00D45142" w:rsidRPr="00D45142" w:rsidRDefault="00D45142" w:rsidP="00D45142">
      <w:pPr>
        <w:rPr>
          <w:rFonts w:ascii="Cambria" w:hAnsi="Cambria"/>
          <w:b/>
          <w:bCs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t>Historische context</w:t>
      </w:r>
    </w:p>
    <w:p w14:paraId="54C66A80" w14:textId="335E5D3D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 xml:space="preserve">Latijnse scholen ontstonden in de dertiende en veertiende eeuw uit de behoefte aan geschoolde geestelijken en bestuurders. Hun curriculum was gebaseerd op de </w:t>
      </w:r>
      <w:r w:rsidRPr="00D45142">
        <w:rPr>
          <w:rFonts w:ascii="Cambria" w:hAnsi="Cambria"/>
          <w:i/>
          <w:iCs/>
          <w:sz w:val="22"/>
          <w:szCs w:val="22"/>
        </w:rPr>
        <w:t xml:space="preserve">artes </w:t>
      </w:r>
      <w:proofErr w:type="spellStart"/>
      <w:r w:rsidRPr="00D45142">
        <w:rPr>
          <w:rFonts w:ascii="Cambria" w:hAnsi="Cambria"/>
          <w:i/>
          <w:iCs/>
          <w:sz w:val="22"/>
          <w:szCs w:val="22"/>
        </w:rPr>
        <w:t>liberales</w:t>
      </w:r>
      <w:proofErr w:type="spellEnd"/>
      <w:r w:rsidRPr="00D45142">
        <w:rPr>
          <w:rFonts w:ascii="Cambria" w:hAnsi="Cambria"/>
          <w:sz w:val="22"/>
          <w:szCs w:val="22"/>
        </w:rPr>
        <w:t>: grammatica, logica, retorica en theologie.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Vanaf de zestiende eeuw namen kloosterorden zoals de Jezuïeten, Dominicanen en Kruisheren het onderwijs grotendeels over. Deze orden koppelden geloofsvorming aan een gedisciplineerde studiehouding en een hoge intellectuele standaard.</w:t>
      </w:r>
    </w:p>
    <w:p w14:paraId="5AF08731" w14:textId="77777777" w:rsidR="00D45142" w:rsidRPr="00D45142" w:rsidRDefault="00D45142" w:rsidP="00D45142">
      <w:p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In Limburg ontwikkelden zich verschillende onderwijscentra:</w:t>
      </w:r>
    </w:p>
    <w:p w14:paraId="587F42B5" w14:textId="77777777" w:rsidR="00D45142" w:rsidRPr="00D45142" w:rsidRDefault="00D45142" w:rsidP="00D45142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t>Sittard</w:t>
      </w:r>
      <w:r w:rsidRPr="00D45142">
        <w:rPr>
          <w:rFonts w:ascii="Cambria" w:hAnsi="Cambria"/>
          <w:sz w:val="22"/>
          <w:szCs w:val="22"/>
        </w:rPr>
        <w:t xml:space="preserve">, waar de Dominicanen in 1659 het Collegium </w:t>
      </w:r>
      <w:proofErr w:type="spellStart"/>
      <w:r w:rsidRPr="00D45142">
        <w:rPr>
          <w:rFonts w:ascii="Cambria" w:hAnsi="Cambria"/>
          <w:sz w:val="22"/>
          <w:szCs w:val="22"/>
        </w:rPr>
        <w:t>Albertinum</w:t>
      </w:r>
      <w:proofErr w:type="spellEnd"/>
      <w:r w:rsidRPr="00D45142">
        <w:rPr>
          <w:rFonts w:ascii="Cambria" w:hAnsi="Cambria"/>
          <w:sz w:val="22"/>
          <w:szCs w:val="22"/>
        </w:rPr>
        <w:t xml:space="preserve"> stichtten;</w:t>
      </w:r>
    </w:p>
    <w:p w14:paraId="252F06C7" w14:textId="77777777" w:rsidR="00D45142" w:rsidRPr="00D45142" w:rsidRDefault="00D45142" w:rsidP="00D45142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t>Maastricht</w:t>
      </w:r>
      <w:r w:rsidRPr="00D45142">
        <w:rPr>
          <w:rFonts w:ascii="Cambria" w:hAnsi="Cambria"/>
          <w:sz w:val="22"/>
          <w:szCs w:val="22"/>
        </w:rPr>
        <w:t xml:space="preserve">, met twee kapittelscholen bij de Onze Lieve </w:t>
      </w:r>
      <w:proofErr w:type="spellStart"/>
      <w:r w:rsidRPr="00D45142">
        <w:rPr>
          <w:rFonts w:ascii="Cambria" w:hAnsi="Cambria"/>
          <w:sz w:val="22"/>
          <w:szCs w:val="22"/>
        </w:rPr>
        <w:t>Vrouwekerk</w:t>
      </w:r>
      <w:proofErr w:type="spellEnd"/>
      <w:r w:rsidRPr="00D45142">
        <w:rPr>
          <w:rFonts w:ascii="Cambria" w:hAnsi="Cambria"/>
          <w:sz w:val="22"/>
          <w:szCs w:val="22"/>
        </w:rPr>
        <w:t xml:space="preserve"> en de Sint-Servaas;</w:t>
      </w:r>
    </w:p>
    <w:p w14:paraId="1823BEC9" w14:textId="77777777" w:rsidR="00D45142" w:rsidRPr="00D45142" w:rsidRDefault="00D45142" w:rsidP="00D45142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t>Roermond</w:t>
      </w:r>
      <w:r w:rsidRPr="00D45142">
        <w:rPr>
          <w:rFonts w:ascii="Cambria" w:hAnsi="Cambria"/>
          <w:sz w:val="22"/>
          <w:szCs w:val="22"/>
        </w:rPr>
        <w:t>, waar de Jezuïeten een regionaal belangrijk college opzetten;</w:t>
      </w:r>
    </w:p>
    <w:p w14:paraId="2E5AEB3B" w14:textId="77777777" w:rsidR="00D45142" w:rsidRPr="00D45142" w:rsidRDefault="00D45142" w:rsidP="00D45142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t>Venlo</w:t>
      </w:r>
      <w:r w:rsidRPr="00D45142">
        <w:rPr>
          <w:rFonts w:ascii="Cambria" w:hAnsi="Cambria"/>
          <w:sz w:val="22"/>
          <w:szCs w:val="22"/>
        </w:rPr>
        <w:t xml:space="preserve">, </w:t>
      </w:r>
      <w:r w:rsidRPr="00D45142">
        <w:rPr>
          <w:rFonts w:ascii="Cambria" w:hAnsi="Cambria"/>
          <w:b/>
          <w:bCs/>
          <w:sz w:val="22"/>
          <w:szCs w:val="22"/>
        </w:rPr>
        <w:t>Weert</w:t>
      </w:r>
      <w:r w:rsidRPr="00D45142">
        <w:rPr>
          <w:rFonts w:ascii="Cambria" w:hAnsi="Cambria"/>
          <w:sz w:val="22"/>
          <w:szCs w:val="22"/>
        </w:rPr>
        <w:t xml:space="preserve">, </w:t>
      </w:r>
      <w:r w:rsidRPr="00D45142">
        <w:rPr>
          <w:rFonts w:ascii="Cambria" w:hAnsi="Cambria"/>
          <w:b/>
          <w:bCs/>
          <w:sz w:val="22"/>
          <w:szCs w:val="22"/>
        </w:rPr>
        <w:t>Maaseik</w:t>
      </w:r>
      <w:r w:rsidRPr="00D45142">
        <w:rPr>
          <w:rFonts w:ascii="Cambria" w:hAnsi="Cambria"/>
          <w:sz w:val="22"/>
          <w:szCs w:val="22"/>
        </w:rPr>
        <w:t xml:space="preserve">, </w:t>
      </w:r>
      <w:r w:rsidRPr="00D45142">
        <w:rPr>
          <w:rFonts w:ascii="Cambria" w:hAnsi="Cambria"/>
          <w:b/>
          <w:bCs/>
          <w:sz w:val="22"/>
          <w:szCs w:val="22"/>
        </w:rPr>
        <w:t>Venray</w:t>
      </w:r>
      <w:r w:rsidRPr="00D45142">
        <w:rPr>
          <w:rFonts w:ascii="Cambria" w:hAnsi="Cambria"/>
          <w:sz w:val="22"/>
          <w:szCs w:val="22"/>
        </w:rPr>
        <w:t xml:space="preserve"> en </w:t>
      </w:r>
      <w:proofErr w:type="spellStart"/>
      <w:r w:rsidRPr="00D45142">
        <w:rPr>
          <w:rFonts w:ascii="Cambria" w:hAnsi="Cambria"/>
          <w:b/>
          <w:bCs/>
          <w:sz w:val="22"/>
          <w:szCs w:val="22"/>
        </w:rPr>
        <w:t>Rolduc</w:t>
      </w:r>
      <w:proofErr w:type="spellEnd"/>
      <w:r w:rsidRPr="00D45142">
        <w:rPr>
          <w:rFonts w:ascii="Cambria" w:hAnsi="Cambria"/>
          <w:sz w:val="22"/>
          <w:szCs w:val="22"/>
        </w:rPr>
        <w:t>, waar kleinere Latijnse scholen functioneerden.</w:t>
      </w:r>
    </w:p>
    <w:p w14:paraId="70FEF179" w14:textId="77777777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lastRenderedPageBreak/>
        <w:t>Onderwijs was in deze periode een elitaire aangelegenheid: alleen jongens uit gegoede burgerfamilies of toekomstige geestelijken kregen toegang. De scholen verdwenen in 1794, toen tijdens de Franse Tijd kloosters en kapittels werden opgeheven en hun eigendommen verbeurd verklaard.</w:t>
      </w:r>
    </w:p>
    <w:p w14:paraId="7F82B440" w14:textId="462BCE6B" w:rsidR="00D45142" w:rsidRPr="00D45142" w:rsidRDefault="00D45142" w:rsidP="00D45142">
      <w:pPr>
        <w:rPr>
          <w:rFonts w:ascii="Cambria" w:hAnsi="Cambria"/>
          <w:sz w:val="22"/>
          <w:szCs w:val="22"/>
        </w:rPr>
      </w:pPr>
    </w:p>
    <w:p w14:paraId="544A00D9" w14:textId="77777777" w:rsidR="00D45142" w:rsidRPr="00D45142" w:rsidRDefault="00D45142" w:rsidP="00D45142">
      <w:pPr>
        <w:rPr>
          <w:rFonts w:ascii="Cambria" w:hAnsi="Cambria"/>
          <w:b/>
          <w:bCs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t>Didactische koppeling aan Venster 19</w:t>
      </w:r>
    </w:p>
    <w:p w14:paraId="08AE334E" w14:textId="77777777" w:rsid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 xml:space="preserve">Deze les vormt een inhoudelijke en didactische voortzetting van </w:t>
      </w:r>
      <w:r w:rsidRPr="00D45142">
        <w:rPr>
          <w:rFonts w:ascii="Cambria" w:hAnsi="Cambria"/>
          <w:i/>
          <w:iCs/>
          <w:sz w:val="22"/>
          <w:szCs w:val="22"/>
        </w:rPr>
        <w:t>Venster 19 – Onderwijs in de Middeleeuwen</w:t>
      </w:r>
      <w:r w:rsidRPr="00D45142">
        <w:rPr>
          <w:rFonts w:ascii="Cambria" w:hAnsi="Cambria"/>
          <w:sz w:val="22"/>
          <w:szCs w:val="22"/>
        </w:rPr>
        <w:t xml:space="preserve">, waarin leerlingen door middel van de opdrachten </w:t>
      </w:r>
      <w:r w:rsidRPr="00D45142">
        <w:rPr>
          <w:rFonts w:ascii="Cambria" w:hAnsi="Cambria"/>
          <w:i/>
          <w:iCs/>
          <w:sz w:val="22"/>
          <w:szCs w:val="22"/>
        </w:rPr>
        <w:t>“Ontwerp je eigen Latijnse school”</w:t>
      </w:r>
      <w:r w:rsidRPr="00D45142">
        <w:rPr>
          <w:rFonts w:ascii="Cambria" w:hAnsi="Cambria"/>
          <w:sz w:val="22"/>
          <w:szCs w:val="22"/>
        </w:rPr>
        <w:t xml:space="preserve"> en </w:t>
      </w:r>
      <w:r w:rsidRPr="00D45142">
        <w:rPr>
          <w:rFonts w:ascii="Cambria" w:hAnsi="Cambria"/>
          <w:i/>
          <w:iCs/>
          <w:sz w:val="22"/>
          <w:szCs w:val="22"/>
        </w:rPr>
        <w:t>“Schrijf een brief naar een leerling van een Latijnse school”</w:t>
      </w:r>
      <w:r w:rsidRPr="00D45142">
        <w:rPr>
          <w:rFonts w:ascii="Cambria" w:hAnsi="Cambria"/>
          <w:sz w:val="22"/>
          <w:szCs w:val="22"/>
        </w:rPr>
        <w:t xml:space="preserve"> kennismaakten met het dagelijks leven van leerlingen in de late middeleeuwen.</w:t>
      </w:r>
      <w:r>
        <w:rPr>
          <w:rFonts w:ascii="Cambria" w:hAnsi="Cambria"/>
          <w:sz w:val="22"/>
          <w:szCs w:val="22"/>
        </w:rPr>
        <w:t xml:space="preserve"> </w:t>
      </w:r>
    </w:p>
    <w:p w14:paraId="360F5994" w14:textId="199AAFDF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 xml:space="preserve">Waar </w:t>
      </w:r>
      <w:r w:rsidRPr="00D45142">
        <w:rPr>
          <w:rFonts w:ascii="Cambria" w:hAnsi="Cambria"/>
          <w:i/>
          <w:iCs/>
          <w:sz w:val="22"/>
          <w:szCs w:val="22"/>
        </w:rPr>
        <w:t>Venster 19</w:t>
      </w:r>
      <w:r w:rsidRPr="00D45142">
        <w:rPr>
          <w:rFonts w:ascii="Cambria" w:hAnsi="Cambria"/>
          <w:sz w:val="22"/>
          <w:szCs w:val="22"/>
        </w:rPr>
        <w:t xml:space="preserve"> gericht was op historisch inlevingsvermogen en de ervaring van het individu, richt dit venster zich op historisch redeneren en ruimtelijke analyse.</w:t>
      </w:r>
    </w:p>
    <w:p w14:paraId="05EC46F4" w14:textId="77560F3A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Leerlingen verkennen hier de geografische verspreiding en maatschappelijke inbedding van het Latijnse onderwijs in Limburg tussen 1300 en 1800.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Samen bieden beide vensters een doorlopende leerlijn die onderwijs belicht vanuit twee invalshoeken:</w:t>
      </w:r>
    </w:p>
    <w:p w14:paraId="546ABD5B" w14:textId="77777777" w:rsidR="00D45142" w:rsidRPr="00D45142" w:rsidRDefault="00D45142" w:rsidP="00D45142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t>Venster 19</w:t>
      </w:r>
      <w:r w:rsidRPr="00D45142">
        <w:rPr>
          <w:rFonts w:ascii="Cambria" w:hAnsi="Cambria"/>
          <w:sz w:val="22"/>
          <w:szCs w:val="22"/>
        </w:rPr>
        <w:t xml:space="preserve">: </w:t>
      </w:r>
      <w:proofErr w:type="spellStart"/>
      <w:r w:rsidRPr="00D45142">
        <w:rPr>
          <w:rFonts w:ascii="Cambria" w:hAnsi="Cambria"/>
          <w:sz w:val="22"/>
          <w:szCs w:val="22"/>
        </w:rPr>
        <w:t>microhistorisch</w:t>
      </w:r>
      <w:proofErr w:type="spellEnd"/>
      <w:r w:rsidRPr="00D45142">
        <w:rPr>
          <w:rFonts w:ascii="Cambria" w:hAnsi="Cambria"/>
          <w:sz w:val="22"/>
          <w:szCs w:val="22"/>
        </w:rPr>
        <w:t xml:space="preserve"> perspectief – de leerling en het klaslokaal.</w:t>
      </w:r>
    </w:p>
    <w:p w14:paraId="1DEF272C" w14:textId="77777777" w:rsidR="00D45142" w:rsidRPr="00D45142" w:rsidRDefault="00D45142" w:rsidP="00D45142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t>De Latijnse scholen</w:t>
      </w:r>
      <w:r w:rsidRPr="00D45142">
        <w:rPr>
          <w:rFonts w:ascii="Cambria" w:hAnsi="Cambria"/>
          <w:sz w:val="22"/>
          <w:szCs w:val="22"/>
        </w:rPr>
        <w:t xml:space="preserve">: </w:t>
      </w:r>
      <w:proofErr w:type="spellStart"/>
      <w:r w:rsidRPr="00D45142">
        <w:rPr>
          <w:rFonts w:ascii="Cambria" w:hAnsi="Cambria"/>
          <w:sz w:val="22"/>
          <w:szCs w:val="22"/>
        </w:rPr>
        <w:t>macrohistorisch</w:t>
      </w:r>
      <w:proofErr w:type="spellEnd"/>
      <w:r w:rsidRPr="00D45142">
        <w:rPr>
          <w:rFonts w:ascii="Cambria" w:hAnsi="Cambria"/>
          <w:sz w:val="22"/>
          <w:szCs w:val="22"/>
        </w:rPr>
        <w:t xml:space="preserve"> perspectief – de rol van onderwijs binnen kerk, stad en samenleving.</w:t>
      </w:r>
    </w:p>
    <w:p w14:paraId="7ABE9806" w14:textId="77777777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De koppeling van beide lessen maakt het mogelijk om tijdens de nabespreking een verdiepende vraag te stellen, zoals:</w:t>
      </w:r>
    </w:p>
    <w:p w14:paraId="7E17FCB0" w14:textId="22816C60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“Wat zegt het onderwijs over macht, geloof en kansen in deze periode, en hoe verschilt dat van nu?”</w:t>
      </w:r>
    </w:p>
    <w:p w14:paraId="7945D68F" w14:textId="7DFDA7F0" w:rsidR="00D45142" w:rsidRDefault="00D45142" w:rsidP="00D45142">
      <w:pPr>
        <w:rPr>
          <w:rFonts w:ascii="Cambria" w:hAnsi="Cambria"/>
          <w:b/>
          <w:bCs/>
          <w:sz w:val="22"/>
          <w:szCs w:val="22"/>
        </w:rPr>
      </w:pPr>
    </w:p>
    <w:p w14:paraId="0B307A6D" w14:textId="58662DF0" w:rsidR="00D45142" w:rsidRPr="00D45142" w:rsidRDefault="00D45142" w:rsidP="00D45142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Antwoorden:</w:t>
      </w:r>
    </w:p>
    <w:p w14:paraId="530B2968" w14:textId="77777777" w:rsidR="00D45142" w:rsidRPr="00D45142" w:rsidRDefault="00D45142" w:rsidP="00D45142">
      <w:pPr>
        <w:pStyle w:val="Lijstalinea"/>
        <w:numPr>
          <w:ilvl w:val="0"/>
          <w:numId w:val="9"/>
        </w:numPr>
        <w:rPr>
          <w:rFonts w:ascii="Cambria" w:hAnsi="Cambria"/>
          <w:i/>
          <w:iCs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t>Wat valt op aan de ligging van de Latijnse scholen in Limburg?</w:t>
      </w:r>
    </w:p>
    <w:p w14:paraId="07451813" w14:textId="1550AD0B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De scholen lagen vrijwel uitsluitend in steden of bij kloosters. Dit waren centra van bestuur, handel en religie, waar de middelen aanwezig waren om onderwijs te bekostigen.</w:t>
      </w:r>
    </w:p>
    <w:p w14:paraId="3D98DD8B" w14:textId="77777777" w:rsidR="00D45142" w:rsidRDefault="00D45142" w:rsidP="00D45142">
      <w:pPr>
        <w:pStyle w:val="Lijstalinea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t>Waarom stonden ze vooral in steden of bij kloosters?</w:t>
      </w:r>
    </w:p>
    <w:p w14:paraId="00B94894" w14:textId="02742AC1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Onderwijs vereiste zowel geld als geletterde docenten. Steden konden via hun besturen docenten aanstellen, kloosters beschikten over goed opgeleide geestelijken.</w:t>
      </w:r>
    </w:p>
    <w:p w14:paraId="1FE89075" w14:textId="77777777" w:rsidR="00D45142" w:rsidRPr="00D45142" w:rsidRDefault="00D45142" w:rsidP="00D45142">
      <w:pPr>
        <w:pStyle w:val="Lijstalinea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t xml:space="preserve"> Wat zegt dat over wie toegang had tot onderwijs?</w:t>
      </w:r>
    </w:p>
    <w:p w14:paraId="5F2207AB" w14:textId="37FA9A5E" w:rsid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Toegang was beperkt tot jongens uit gegoede families of met een kerkelijke roeping. Dorpskinderen of meisjes hadden vrijwel geen mogelijkheden tot doorleren.</w:t>
      </w:r>
    </w:p>
    <w:p w14:paraId="449C25C9" w14:textId="77777777" w:rsidR="00D45142" w:rsidRDefault="00D45142" w:rsidP="00D45142">
      <w:pPr>
        <w:jc w:val="both"/>
        <w:rPr>
          <w:rFonts w:ascii="Cambria" w:hAnsi="Cambria"/>
          <w:sz w:val="22"/>
          <w:szCs w:val="22"/>
        </w:rPr>
      </w:pPr>
    </w:p>
    <w:p w14:paraId="19D7A1DE" w14:textId="77777777" w:rsidR="00D45142" w:rsidRDefault="00D45142" w:rsidP="00D45142">
      <w:pPr>
        <w:jc w:val="both"/>
        <w:rPr>
          <w:rFonts w:ascii="Cambria" w:hAnsi="Cambria"/>
          <w:sz w:val="22"/>
          <w:szCs w:val="22"/>
        </w:rPr>
      </w:pPr>
    </w:p>
    <w:p w14:paraId="68B67EAF" w14:textId="77777777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</w:p>
    <w:p w14:paraId="3629BFF3" w14:textId="77777777" w:rsidR="00D45142" w:rsidRDefault="00D45142" w:rsidP="00D45142">
      <w:pPr>
        <w:pStyle w:val="Lijstalinea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lastRenderedPageBreak/>
        <w:t>Welke verschillen zie je tussen de scholen?</w:t>
      </w:r>
    </w:p>
    <w:p w14:paraId="378D03EA" w14:textId="7AB58B77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 xml:space="preserve">Sommige scholen waren stedelijke instellingen (zoals in Roermond of Weert), andere behoorden tot kloosterorden (zoals Sittard of </w:t>
      </w:r>
      <w:proofErr w:type="spellStart"/>
      <w:r w:rsidRPr="00D45142">
        <w:rPr>
          <w:rFonts w:ascii="Cambria" w:hAnsi="Cambria"/>
          <w:sz w:val="22"/>
          <w:szCs w:val="22"/>
        </w:rPr>
        <w:t>Rolduc</w:t>
      </w:r>
      <w:proofErr w:type="spellEnd"/>
      <w:r w:rsidRPr="00D45142">
        <w:rPr>
          <w:rFonts w:ascii="Cambria" w:hAnsi="Cambria"/>
          <w:sz w:val="22"/>
          <w:szCs w:val="22"/>
        </w:rPr>
        <w:t>). Ze verschilden in organisatie, vakkenaanbod en mate van discipline.</w:t>
      </w:r>
    </w:p>
    <w:p w14:paraId="46BB0A10" w14:textId="77777777" w:rsidR="00D45142" w:rsidRPr="00D45142" w:rsidRDefault="00D45142" w:rsidP="00D45142">
      <w:pPr>
        <w:pStyle w:val="Lijstalinea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t>Waarom verdwenen veel scholen rond 1794?</w:t>
      </w:r>
      <w:r>
        <w:rPr>
          <w:rFonts w:ascii="Cambria" w:hAnsi="Cambria"/>
          <w:i/>
          <w:iCs/>
          <w:sz w:val="22"/>
          <w:szCs w:val="22"/>
        </w:rPr>
        <w:t xml:space="preserve"> </w:t>
      </w:r>
    </w:p>
    <w:p w14:paraId="37DBF050" w14:textId="107DE3AE" w:rsidR="00D45142" w:rsidRPr="00D45142" w:rsidRDefault="00D45142" w:rsidP="00D45142">
      <w:pPr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De Franse autoriteiten schaften kloosters en kapittels af. Zonder kerkelijke steun en inkomsten konden Latijnse scholen niet voortbestaan.</w:t>
      </w:r>
    </w:p>
    <w:p w14:paraId="331EA664" w14:textId="00B80D06" w:rsidR="00D45142" w:rsidRPr="00D45142" w:rsidRDefault="00D45142" w:rsidP="00D45142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Ingevulde tabel: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92"/>
        <w:gridCol w:w="2211"/>
        <w:gridCol w:w="1291"/>
        <w:gridCol w:w="1700"/>
        <w:gridCol w:w="2268"/>
      </w:tblGrid>
      <w:tr w:rsidR="00D45142" w:rsidRPr="00D45142" w14:paraId="11036C54" w14:textId="77777777" w:rsidTr="00D45142">
        <w:tc>
          <w:tcPr>
            <w:tcW w:w="0" w:type="auto"/>
            <w:hideMark/>
          </w:tcPr>
          <w:p w14:paraId="2E9FC141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45142">
              <w:rPr>
                <w:rFonts w:ascii="Cambria" w:hAnsi="Cambria"/>
                <w:b/>
                <w:bCs/>
                <w:sz w:val="22"/>
                <w:szCs w:val="22"/>
              </w:rPr>
              <w:t>Plaats</w:t>
            </w:r>
          </w:p>
        </w:tc>
        <w:tc>
          <w:tcPr>
            <w:tcW w:w="0" w:type="auto"/>
            <w:hideMark/>
          </w:tcPr>
          <w:p w14:paraId="41C5962E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45142">
              <w:rPr>
                <w:rFonts w:ascii="Cambria" w:hAnsi="Cambria"/>
                <w:b/>
                <w:bCs/>
                <w:sz w:val="22"/>
                <w:szCs w:val="22"/>
              </w:rPr>
              <w:t>Wie runde de school? (orde of bestuur)</w:t>
            </w:r>
          </w:p>
        </w:tc>
        <w:tc>
          <w:tcPr>
            <w:tcW w:w="0" w:type="auto"/>
            <w:hideMark/>
          </w:tcPr>
          <w:p w14:paraId="541F4C0F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45142">
              <w:rPr>
                <w:rFonts w:ascii="Cambria" w:hAnsi="Cambria"/>
                <w:b/>
                <w:bCs/>
                <w:sz w:val="22"/>
                <w:szCs w:val="22"/>
              </w:rPr>
              <w:t>Wanneer actief?</w:t>
            </w:r>
          </w:p>
        </w:tc>
        <w:tc>
          <w:tcPr>
            <w:tcW w:w="0" w:type="auto"/>
            <w:hideMark/>
          </w:tcPr>
          <w:p w14:paraId="4FB5C420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45142">
              <w:rPr>
                <w:rFonts w:ascii="Cambria" w:hAnsi="Cambria"/>
                <w:b/>
                <w:bCs/>
                <w:sz w:val="22"/>
                <w:szCs w:val="22"/>
              </w:rPr>
              <w:t>Wat werd er geleerd?</w:t>
            </w:r>
          </w:p>
        </w:tc>
        <w:tc>
          <w:tcPr>
            <w:tcW w:w="0" w:type="auto"/>
            <w:hideMark/>
          </w:tcPr>
          <w:p w14:paraId="0B31CFF4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45142">
              <w:rPr>
                <w:rFonts w:ascii="Cambria" w:hAnsi="Cambria"/>
                <w:b/>
                <w:bCs/>
                <w:sz w:val="22"/>
                <w:szCs w:val="22"/>
              </w:rPr>
              <w:t>Opvallend detail</w:t>
            </w:r>
          </w:p>
        </w:tc>
      </w:tr>
      <w:tr w:rsidR="00D45142" w:rsidRPr="00D45142" w14:paraId="34DBF416" w14:textId="77777777" w:rsidTr="00D45142">
        <w:tc>
          <w:tcPr>
            <w:tcW w:w="0" w:type="auto"/>
            <w:hideMark/>
          </w:tcPr>
          <w:p w14:paraId="4B5F9E31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Sittard</w:t>
            </w:r>
          </w:p>
        </w:tc>
        <w:tc>
          <w:tcPr>
            <w:tcW w:w="0" w:type="auto"/>
            <w:hideMark/>
          </w:tcPr>
          <w:p w14:paraId="2E44A92D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Dominicanen, later stad</w:t>
            </w:r>
          </w:p>
        </w:tc>
        <w:tc>
          <w:tcPr>
            <w:tcW w:w="0" w:type="auto"/>
            <w:hideMark/>
          </w:tcPr>
          <w:p w14:paraId="1B1AE1FE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1299–1794</w:t>
            </w:r>
          </w:p>
        </w:tc>
        <w:tc>
          <w:tcPr>
            <w:tcW w:w="0" w:type="auto"/>
            <w:hideMark/>
          </w:tcPr>
          <w:p w14:paraId="715C7B0D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Latijn, Grieks, Frans, godsdienst</w:t>
            </w:r>
          </w:p>
        </w:tc>
        <w:tc>
          <w:tcPr>
            <w:tcW w:w="0" w:type="auto"/>
            <w:hideMark/>
          </w:tcPr>
          <w:p w14:paraId="03E9A141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Toneelstukken en broederschappen</w:t>
            </w:r>
          </w:p>
        </w:tc>
      </w:tr>
      <w:tr w:rsidR="00D45142" w:rsidRPr="00D45142" w14:paraId="067B550E" w14:textId="77777777" w:rsidTr="00D45142">
        <w:tc>
          <w:tcPr>
            <w:tcW w:w="0" w:type="auto"/>
            <w:hideMark/>
          </w:tcPr>
          <w:p w14:paraId="752FAFAE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Maastricht</w:t>
            </w:r>
          </w:p>
        </w:tc>
        <w:tc>
          <w:tcPr>
            <w:tcW w:w="0" w:type="auto"/>
            <w:hideMark/>
          </w:tcPr>
          <w:p w14:paraId="41738F30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Kapittels van O.L. Vrouw en Sint-Servaas, later Jezuïeten</w:t>
            </w:r>
          </w:p>
        </w:tc>
        <w:tc>
          <w:tcPr>
            <w:tcW w:w="0" w:type="auto"/>
            <w:hideMark/>
          </w:tcPr>
          <w:p w14:paraId="0948EA59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ca. 13e eeuw–1794</w:t>
            </w:r>
          </w:p>
        </w:tc>
        <w:tc>
          <w:tcPr>
            <w:tcW w:w="0" w:type="auto"/>
            <w:hideMark/>
          </w:tcPr>
          <w:p w14:paraId="4D531DDD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Latijn, theologie, retorica</w:t>
            </w:r>
          </w:p>
        </w:tc>
        <w:tc>
          <w:tcPr>
            <w:tcW w:w="0" w:type="auto"/>
            <w:hideMark/>
          </w:tcPr>
          <w:p w14:paraId="08AD96B5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Twee kerkelijke scholen naast elkaar</w:t>
            </w:r>
          </w:p>
        </w:tc>
      </w:tr>
      <w:tr w:rsidR="00D45142" w:rsidRPr="00D45142" w14:paraId="3CA72EE3" w14:textId="77777777" w:rsidTr="00D45142">
        <w:tc>
          <w:tcPr>
            <w:tcW w:w="0" w:type="auto"/>
            <w:hideMark/>
          </w:tcPr>
          <w:p w14:paraId="447AAF83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Roermond</w:t>
            </w:r>
          </w:p>
        </w:tc>
        <w:tc>
          <w:tcPr>
            <w:tcW w:w="0" w:type="auto"/>
            <w:hideMark/>
          </w:tcPr>
          <w:p w14:paraId="31ABFBA0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Jezuïeten</w:t>
            </w:r>
          </w:p>
        </w:tc>
        <w:tc>
          <w:tcPr>
            <w:tcW w:w="0" w:type="auto"/>
            <w:hideMark/>
          </w:tcPr>
          <w:p w14:paraId="2DE0E418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16e–18e eeuw</w:t>
            </w:r>
          </w:p>
        </w:tc>
        <w:tc>
          <w:tcPr>
            <w:tcW w:w="0" w:type="auto"/>
            <w:hideMark/>
          </w:tcPr>
          <w:p w14:paraId="279B44B0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Latijn, retorica, godsdienst</w:t>
            </w:r>
          </w:p>
        </w:tc>
        <w:tc>
          <w:tcPr>
            <w:tcW w:w="0" w:type="auto"/>
            <w:hideMark/>
          </w:tcPr>
          <w:p w14:paraId="0AA6D0DC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Regionaal centrum voor priesteropleiding</w:t>
            </w:r>
          </w:p>
        </w:tc>
      </w:tr>
      <w:tr w:rsidR="00D45142" w:rsidRPr="00D45142" w14:paraId="5877FBD1" w14:textId="77777777" w:rsidTr="00D45142">
        <w:tc>
          <w:tcPr>
            <w:tcW w:w="0" w:type="auto"/>
            <w:hideMark/>
          </w:tcPr>
          <w:p w14:paraId="74BE7F52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Venlo</w:t>
            </w:r>
          </w:p>
        </w:tc>
        <w:tc>
          <w:tcPr>
            <w:tcW w:w="0" w:type="auto"/>
            <w:hideMark/>
          </w:tcPr>
          <w:p w14:paraId="4B276A38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Kruisheren</w:t>
            </w:r>
          </w:p>
        </w:tc>
        <w:tc>
          <w:tcPr>
            <w:tcW w:w="0" w:type="auto"/>
            <w:hideMark/>
          </w:tcPr>
          <w:p w14:paraId="4222C2E1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17e–18e eeuw</w:t>
            </w:r>
          </w:p>
        </w:tc>
        <w:tc>
          <w:tcPr>
            <w:tcW w:w="0" w:type="auto"/>
            <w:hideMark/>
          </w:tcPr>
          <w:p w14:paraId="4A9B1817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 xml:space="preserve">Latijn, grammatica, </w:t>
            </w:r>
            <w:proofErr w:type="spellStart"/>
            <w:r w:rsidRPr="00D45142">
              <w:rPr>
                <w:rFonts w:ascii="Cambria" w:hAnsi="Cambria"/>
                <w:sz w:val="22"/>
                <w:szCs w:val="22"/>
              </w:rPr>
              <w:t>bijbelstudie</w:t>
            </w:r>
            <w:proofErr w:type="spellEnd"/>
          </w:p>
        </w:tc>
        <w:tc>
          <w:tcPr>
            <w:tcW w:w="0" w:type="auto"/>
            <w:hideMark/>
          </w:tcPr>
          <w:p w14:paraId="3AF808D7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Kloosterschool met strenge discipline</w:t>
            </w:r>
          </w:p>
        </w:tc>
      </w:tr>
      <w:tr w:rsidR="00D45142" w:rsidRPr="00D45142" w14:paraId="025FD4BE" w14:textId="77777777" w:rsidTr="00D45142">
        <w:tc>
          <w:tcPr>
            <w:tcW w:w="0" w:type="auto"/>
            <w:hideMark/>
          </w:tcPr>
          <w:p w14:paraId="0E04675B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Weert</w:t>
            </w:r>
          </w:p>
        </w:tc>
        <w:tc>
          <w:tcPr>
            <w:tcW w:w="0" w:type="auto"/>
            <w:hideMark/>
          </w:tcPr>
          <w:p w14:paraId="59FDCD26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Reguliere Kanunniken</w:t>
            </w:r>
          </w:p>
        </w:tc>
        <w:tc>
          <w:tcPr>
            <w:tcW w:w="0" w:type="auto"/>
            <w:hideMark/>
          </w:tcPr>
          <w:p w14:paraId="78B40265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17e–18e eeuw</w:t>
            </w:r>
          </w:p>
        </w:tc>
        <w:tc>
          <w:tcPr>
            <w:tcW w:w="0" w:type="auto"/>
            <w:hideMark/>
          </w:tcPr>
          <w:p w14:paraId="2CCCC37F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Latijn, Grieks, catechese</w:t>
            </w:r>
          </w:p>
        </w:tc>
        <w:tc>
          <w:tcPr>
            <w:tcW w:w="0" w:type="auto"/>
            <w:hideMark/>
          </w:tcPr>
          <w:p w14:paraId="46749AB4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Kleine stad, maar invloedrijke school</w:t>
            </w:r>
          </w:p>
        </w:tc>
      </w:tr>
      <w:tr w:rsidR="00D45142" w:rsidRPr="00D45142" w14:paraId="2D5FC93B" w14:textId="77777777" w:rsidTr="00D45142">
        <w:tc>
          <w:tcPr>
            <w:tcW w:w="0" w:type="auto"/>
            <w:hideMark/>
          </w:tcPr>
          <w:p w14:paraId="31713F56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Maaseik</w:t>
            </w:r>
          </w:p>
        </w:tc>
        <w:tc>
          <w:tcPr>
            <w:tcW w:w="0" w:type="auto"/>
            <w:hideMark/>
          </w:tcPr>
          <w:p w14:paraId="60979691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Kruisheren</w:t>
            </w:r>
          </w:p>
        </w:tc>
        <w:tc>
          <w:tcPr>
            <w:tcW w:w="0" w:type="auto"/>
            <w:hideMark/>
          </w:tcPr>
          <w:p w14:paraId="32781EBB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17e eeuw</w:t>
            </w:r>
          </w:p>
        </w:tc>
        <w:tc>
          <w:tcPr>
            <w:tcW w:w="0" w:type="auto"/>
            <w:hideMark/>
          </w:tcPr>
          <w:p w14:paraId="453FAE8B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Latijn, godsdienst</w:t>
            </w:r>
          </w:p>
        </w:tc>
        <w:tc>
          <w:tcPr>
            <w:tcW w:w="0" w:type="auto"/>
            <w:hideMark/>
          </w:tcPr>
          <w:p w14:paraId="3717F6B2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Onderwijs als reactie op de Reformatie</w:t>
            </w:r>
          </w:p>
        </w:tc>
      </w:tr>
      <w:tr w:rsidR="00D45142" w:rsidRPr="00D45142" w14:paraId="055CF0A0" w14:textId="77777777" w:rsidTr="00D45142">
        <w:tc>
          <w:tcPr>
            <w:tcW w:w="0" w:type="auto"/>
            <w:hideMark/>
          </w:tcPr>
          <w:p w14:paraId="4EB7A99C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Venray</w:t>
            </w:r>
          </w:p>
        </w:tc>
        <w:tc>
          <w:tcPr>
            <w:tcW w:w="0" w:type="auto"/>
            <w:hideMark/>
          </w:tcPr>
          <w:p w14:paraId="76F2A2F4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Stad / kerkbestuur</w:t>
            </w:r>
          </w:p>
        </w:tc>
        <w:tc>
          <w:tcPr>
            <w:tcW w:w="0" w:type="auto"/>
            <w:hideMark/>
          </w:tcPr>
          <w:p w14:paraId="55627050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17e–18e eeuw</w:t>
            </w:r>
          </w:p>
        </w:tc>
        <w:tc>
          <w:tcPr>
            <w:tcW w:w="0" w:type="auto"/>
            <w:hideMark/>
          </w:tcPr>
          <w:p w14:paraId="3C7B88B3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Lezen, schrijven, Latijn</w:t>
            </w:r>
          </w:p>
        </w:tc>
        <w:tc>
          <w:tcPr>
            <w:tcW w:w="0" w:type="auto"/>
            <w:hideMark/>
          </w:tcPr>
          <w:p w14:paraId="6A381A7C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Nieuwe school in katholiek gebied</w:t>
            </w:r>
          </w:p>
        </w:tc>
      </w:tr>
      <w:tr w:rsidR="00D45142" w:rsidRPr="00D45142" w14:paraId="59920ED9" w14:textId="77777777" w:rsidTr="00D45142">
        <w:tc>
          <w:tcPr>
            <w:tcW w:w="0" w:type="auto"/>
            <w:hideMark/>
          </w:tcPr>
          <w:p w14:paraId="5987DAFA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45142">
              <w:rPr>
                <w:rFonts w:ascii="Cambria" w:hAnsi="Cambria"/>
                <w:sz w:val="22"/>
                <w:szCs w:val="22"/>
              </w:rPr>
              <w:t>Kloosterrade</w:t>
            </w:r>
            <w:proofErr w:type="spellEnd"/>
            <w:r w:rsidRPr="00D45142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D45142">
              <w:rPr>
                <w:rFonts w:ascii="Cambria" w:hAnsi="Cambria"/>
                <w:sz w:val="22"/>
                <w:szCs w:val="22"/>
              </w:rPr>
              <w:t>Rolduc</w:t>
            </w:r>
            <w:proofErr w:type="spellEnd"/>
            <w:r w:rsidRPr="00D45142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4BE89325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Benedictijnen / Kanunniken</w:t>
            </w:r>
          </w:p>
        </w:tc>
        <w:tc>
          <w:tcPr>
            <w:tcW w:w="0" w:type="auto"/>
            <w:hideMark/>
          </w:tcPr>
          <w:p w14:paraId="3461C29E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18e eeuw</w:t>
            </w:r>
          </w:p>
        </w:tc>
        <w:tc>
          <w:tcPr>
            <w:tcW w:w="0" w:type="auto"/>
            <w:hideMark/>
          </w:tcPr>
          <w:p w14:paraId="2573E883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Klassieke talen, logica, muziek</w:t>
            </w:r>
          </w:p>
        </w:tc>
        <w:tc>
          <w:tcPr>
            <w:tcW w:w="0" w:type="auto"/>
            <w:hideMark/>
          </w:tcPr>
          <w:p w14:paraId="6AABBD82" w14:textId="77777777" w:rsidR="00D45142" w:rsidRPr="00D45142" w:rsidRDefault="00D45142" w:rsidP="00D45142">
            <w:pPr>
              <w:spacing w:after="160" w:line="278" w:lineRule="auto"/>
              <w:rPr>
                <w:rFonts w:ascii="Cambria" w:hAnsi="Cambria"/>
                <w:sz w:val="22"/>
                <w:szCs w:val="22"/>
              </w:rPr>
            </w:pPr>
            <w:r w:rsidRPr="00D45142">
              <w:rPr>
                <w:rFonts w:ascii="Cambria" w:hAnsi="Cambria"/>
                <w:sz w:val="22"/>
                <w:szCs w:val="22"/>
              </w:rPr>
              <w:t>Basis voor latere priesteropleiding</w:t>
            </w:r>
          </w:p>
        </w:tc>
      </w:tr>
    </w:tbl>
    <w:p w14:paraId="0B9F11C5" w14:textId="1C37231F" w:rsidR="00D45142" w:rsidRDefault="00D45142" w:rsidP="00D45142">
      <w:pPr>
        <w:rPr>
          <w:rFonts w:ascii="Cambria" w:hAnsi="Cambria"/>
          <w:sz w:val="22"/>
          <w:szCs w:val="22"/>
        </w:rPr>
      </w:pPr>
    </w:p>
    <w:p w14:paraId="19F8F36B" w14:textId="77777777" w:rsidR="00D45142" w:rsidRDefault="00D45142" w:rsidP="00D45142">
      <w:pPr>
        <w:rPr>
          <w:rFonts w:ascii="Cambria" w:hAnsi="Cambria"/>
          <w:sz w:val="22"/>
          <w:szCs w:val="22"/>
        </w:rPr>
      </w:pPr>
    </w:p>
    <w:p w14:paraId="3596ABD6" w14:textId="77777777" w:rsidR="00D45142" w:rsidRDefault="00D45142" w:rsidP="00D45142">
      <w:pPr>
        <w:rPr>
          <w:rFonts w:ascii="Cambria" w:hAnsi="Cambria"/>
          <w:sz w:val="22"/>
          <w:szCs w:val="22"/>
        </w:rPr>
      </w:pPr>
    </w:p>
    <w:p w14:paraId="0912D11E" w14:textId="77777777" w:rsidR="00D45142" w:rsidRPr="00D45142" w:rsidRDefault="00D45142" w:rsidP="00D45142">
      <w:pPr>
        <w:rPr>
          <w:rFonts w:ascii="Cambria" w:hAnsi="Cambria"/>
          <w:sz w:val="22"/>
          <w:szCs w:val="22"/>
        </w:rPr>
      </w:pPr>
    </w:p>
    <w:p w14:paraId="70796AD6" w14:textId="77777777" w:rsidR="00D45142" w:rsidRPr="00D45142" w:rsidRDefault="00D45142" w:rsidP="00D45142">
      <w:pPr>
        <w:rPr>
          <w:rFonts w:ascii="Cambria" w:hAnsi="Cambria"/>
          <w:b/>
          <w:bCs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lastRenderedPageBreak/>
        <w:t>Verdiepingsvragen</w:t>
      </w:r>
    </w:p>
    <w:p w14:paraId="7D047D63" w14:textId="77777777" w:rsidR="00D45142" w:rsidRPr="00D45142" w:rsidRDefault="00D45142" w:rsidP="00D45142">
      <w:pPr>
        <w:numPr>
          <w:ilvl w:val="0"/>
          <w:numId w:val="7"/>
        </w:numPr>
        <w:rPr>
          <w:rFonts w:ascii="Cambria" w:hAnsi="Cambria"/>
          <w:i/>
          <w:iCs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t>Hoe beïnvloedden de Jezuïeten en Dominicanen de inhoud en het niveau van het onderwijs?</w:t>
      </w:r>
    </w:p>
    <w:p w14:paraId="6DCDCB61" w14:textId="77777777" w:rsid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De Jezuïeten en Dominicanen maakten het onderwijs in de 17e eeuw veel beter georganiseerd dan voorheen.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De Jezuïeten gebruikten een vaste lesmethode waarin taal, denken en overtuigend spreken centraal stonden. Hun doel was om goed opgeleide katholieken te vormen die hun geloof konden uitleggen en verdedigen.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De Dominicanen legden daarbij meer nadruk op geloof en karaktervorming.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Beide orden zorgden ervoor dat leerlingen niet alleen kennis opdeden, maar ook discipline leerden en een brede algemene ontwikkeling kregen. Daardoor steeg de kwaliteit van het onderwijs sterk.</w:t>
      </w:r>
    </w:p>
    <w:p w14:paraId="304B43AA" w14:textId="344FA085" w:rsidR="00D45142" w:rsidRPr="00D45142" w:rsidRDefault="00D45142" w:rsidP="00D45142">
      <w:pPr>
        <w:pStyle w:val="Lijstalinea"/>
        <w:numPr>
          <w:ilvl w:val="0"/>
          <w:numId w:val="10"/>
        </w:numPr>
        <w:rPr>
          <w:rFonts w:ascii="Cambria" w:hAnsi="Cambria"/>
          <w:i/>
          <w:iCs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t>Waarom was Latijn niet alleen een taal, maar ook een symbool van geleerdheid en status?</w:t>
      </w:r>
    </w:p>
    <w:p w14:paraId="06805DBD" w14:textId="232FBE32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Latijn was in die tijd de taal van de kerk, de wetenschap en de bestuurders.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Wie Latijn sprak, kon boeken uit andere landen lezen, met geleerden corresponderen en zich hoger opwerken in de samenleving.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Het liet zien dat iemand goed opgeleid was en tot de “beschaafde wereld” behoorde.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Daarom was Latijn niet zomaar een vak, maar ook een teken van aanzien en geleerdheid.</w:t>
      </w:r>
    </w:p>
    <w:p w14:paraId="50B9F59F" w14:textId="53AF6B6C" w:rsidR="00D45142" w:rsidRPr="00D45142" w:rsidRDefault="00D45142" w:rsidP="00D45142">
      <w:pPr>
        <w:numPr>
          <w:ilvl w:val="0"/>
          <w:numId w:val="7"/>
        </w:numPr>
        <w:rPr>
          <w:rFonts w:ascii="Cambria" w:hAnsi="Cambria"/>
          <w:i/>
          <w:iCs/>
          <w:sz w:val="22"/>
          <w:szCs w:val="22"/>
        </w:rPr>
      </w:pPr>
      <w:r w:rsidRPr="00D45142">
        <w:rPr>
          <w:rFonts w:ascii="Cambria" w:hAnsi="Cambria"/>
          <w:i/>
          <w:iCs/>
          <w:sz w:val="22"/>
          <w:szCs w:val="22"/>
        </w:rPr>
        <w:t>Welke parallellen zijn er tussen de elitaire toegang tot onderwijs toen en ongelijkheid in het onderwijs nu?</w:t>
      </w:r>
    </w:p>
    <w:p w14:paraId="60CD72B1" w14:textId="2D0A58E5" w:rsidR="00D45142" w:rsidRPr="00D45142" w:rsidRDefault="00D45142" w:rsidP="00D45142">
      <w:p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Vroeger konden alleen jongens uit rijke of belangrijke families naar de Latijnse school.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Meisjes en kinderen van gewone gezinnen kregen die kans meestal niet.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Tegenwoordig kan iedereen in Nederland naar school, maar er zijn nog steeds verschillen: sommige kinderen krijgen thuis meer steun of hebben betere kansen dan anderen.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Net als toen bepaalt onderwijs nu nog steeds voor een groot deel welke mogelijkheden iemand</w:t>
      </w:r>
      <w:r>
        <w:rPr>
          <w:rFonts w:ascii="Cambria" w:hAnsi="Cambria"/>
          <w:sz w:val="22"/>
          <w:szCs w:val="22"/>
        </w:rPr>
        <w:t xml:space="preserve"> </w:t>
      </w:r>
      <w:r w:rsidRPr="00D45142">
        <w:rPr>
          <w:rFonts w:ascii="Cambria" w:hAnsi="Cambria"/>
          <w:sz w:val="22"/>
          <w:szCs w:val="22"/>
        </w:rPr>
        <w:t>later heeft.</w:t>
      </w:r>
    </w:p>
    <w:p w14:paraId="1F2495F3" w14:textId="0A4B18A8" w:rsidR="00D45142" w:rsidRPr="00D45142" w:rsidRDefault="00D45142" w:rsidP="00D45142">
      <w:pPr>
        <w:rPr>
          <w:rFonts w:ascii="Cambria" w:hAnsi="Cambria"/>
          <w:sz w:val="22"/>
          <w:szCs w:val="22"/>
        </w:rPr>
      </w:pPr>
    </w:p>
    <w:p w14:paraId="5999457F" w14:textId="77777777" w:rsidR="00D45142" w:rsidRPr="00D45142" w:rsidRDefault="00D45142" w:rsidP="00D45142">
      <w:pPr>
        <w:rPr>
          <w:rFonts w:ascii="Cambria" w:hAnsi="Cambria"/>
          <w:b/>
          <w:bCs/>
          <w:sz w:val="22"/>
          <w:szCs w:val="22"/>
        </w:rPr>
      </w:pPr>
      <w:r w:rsidRPr="00D45142">
        <w:rPr>
          <w:rFonts w:ascii="Cambria" w:hAnsi="Cambria"/>
          <w:b/>
          <w:bCs/>
          <w:sz w:val="22"/>
          <w:szCs w:val="22"/>
        </w:rPr>
        <w:t>Valkuilen en aandachtspunten</w:t>
      </w:r>
    </w:p>
    <w:p w14:paraId="680BF825" w14:textId="77777777" w:rsidR="00D45142" w:rsidRPr="00D45142" w:rsidRDefault="00D45142" w:rsidP="00D45142">
      <w:pPr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Leerlingen kunnen veronderstellen dat onderwijs toen algemeen beschikbaar was. Benadruk het selectieve karakter van Latijnse scholen.</w:t>
      </w:r>
    </w:p>
    <w:p w14:paraId="2E3B8992" w14:textId="77777777" w:rsidR="00D45142" w:rsidRPr="00D45142" w:rsidRDefault="00D45142" w:rsidP="00D45142">
      <w:pPr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Leg het onderscheid uit tussen kloosteronderwijs (alleen voor religieuzen) en Latijnse scholen (open voor externe leerlingen).</w:t>
      </w:r>
    </w:p>
    <w:p w14:paraId="3D196F9F" w14:textId="77777777" w:rsidR="00D45142" w:rsidRPr="00D45142" w:rsidRDefault="00D45142" w:rsidP="00D45142">
      <w:pPr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D45142">
        <w:rPr>
          <w:rFonts w:ascii="Cambria" w:hAnsi="Cambria"/>
          <w:sz w:val="22"/>
          <w:szCs w:val="22"/>
        </w:rPr>
        <w:t>Wijs erop dat het Latijnse onderwijs niet slechts een religieuze functie had, maar tevens een culturele en bestuurlijke elite vormde.</w:t>
      </w:r>
    </w:p>
    <w:p w14:paraId="07E38593" w14:textId="77777777" w:rsidR="00A22FBC" w:rsidRPr="00D45142" w:rsidRDefault="00A22FBC">
      <w:pPr>
        <w:rPr>
          <w:rFonts w:ascii="Cambria" w:hAnsi="Cambria"/>
          <w:sz w:val="22"/>
          <w:szCs w:val="22"/>
        </w:rPr>
      </w:pPr>
    </w:p>
    <w:sectPr w:rsidR="00A22FBC" w:rsidRPr="00D4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EF7"/>
    <w:multiLevelType w:val="multilevel"/>
    <w:tmpl w:val="565C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953DC"/>
    <w:multiLevelType w:val="multilevel"/>
    <w:tmpl w:val="BB54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50C48"/>
    <w:multiLevelType w:val="multilevel"/>
    <w:tmpl w:val="C046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43675"/>
    <w:multiLevelType w:val="multilevel"/>
    <w:tmpl w:val="E7AE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E6CA2"/>
    <w:multiLevelType w:val="multilevel"/>
    <w:tmpl w:val="A81E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900F7"/>
    <w:multiLevelType w:val="hybridMultilevel"/>
    <w:tmpl w:val="7444F0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F45E9"/>
    <w:multiLevelType w:val="multilevel"/>
    <w:tmpl w:val="6F6A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7023D"/>
    <w:multiLevelType w:val="hybridMultilevel"/>
    <w:tmpl w:val="DE480596"/>
    <w:lvl w:ilvl="0" w:tplc="C8666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C0536"/>
    <w:multiLevelType w:val="multilevel"/>
    <w:tmpl w:val="0B9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974DC"/>
    <w:multiLevelType w:val="multilevel"/>
    <w:tmpl w:val="DE4A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176772">
    <w:abstractNumId w:val="3"/>
  </w:num>
  <w:num w:numId="2" w16cid:durableId="294528878">
    <w:abstractNumId w:val="4"/>
  </w:num>
  <w:num w:numId="3" w16cid:durableId="1035351911">
    <w:abstractNumId w:val="6"/>
  </w:num>
  <w:num w:numId="4" w16cid:durableId="1602911126">
    <w:abstractNumId w:val="1"/>
  </w:num>
  <w:num w:numId="5" w16cid:durableId="899903268">
    <w:abstractNumId w:val="9"/>
  </w:num>
  <w:num w:numId="6" w16cid:durableId="1610817908">
    <w:abstractNumId w:val="0"/>
  </w:num>
  <w:num w:numId="7" w16cid:durableId="404255610">
    <w:abstractNumId w:val="2"/>
  </w:num>
  <w:num w:numId="8" w16cid:durableId="998267586">
    <w:abstractNumId w:val="8"/>
  </w:num>
  <w:num w:numId="9" w16cid:durableId="979384293">
    <w:abstractNumId w:val="7"/>
  </w:num>
  <w:num w:numId="10" w16cid:durableId="318002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42"/>
    <w:rsid w:val="00250842"/>
    <w:rsid w:val="00452FEB"/>
    <w:rsid w:val="004829D9"/>
    <w:rsid w:val="00713C51"/>
    <w:rsid w:val="00A22FBC"/>
    <w:rsid w:val="00C71540"/>
    <w:rsid w:val="00D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EECB"/>
  <w15:chartTrackingRefBased/>
  <w15:docId w15:val="{BF9280DB-7BE2-4710-9A2F-3FE642FD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5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5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5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5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5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5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5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51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51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51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51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51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51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5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5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5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51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51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51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5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51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51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45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Wilbrink, Maud</dc:creator>
  <cp:keywords/>
  <dc:description/>
  <cp:lastModifiedBy>Wilbrink, Maud</cp:lastModifiedBy>
  <cp:revision>2</cp:revision>
  <dcterms:created xsi:type="dcterms:W3CDTF">2025-10-19T10:45:00Z</dcterms:created>
  <dcterms:modified xsi:type="dcterms:W3CDTF">2025-10-19T10:56:00Z</dcterms:modified>
</cp:coreProperties>
</file>